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1F0C6" w14:textId="77777777" w:rsidR="00A00AF3" w:rsidRPr="00950826" w:rsidRDefault="00A00AF3" w:rsidP="00A00AF3">
      <w:pPr>
        <w:jc w:val="center"/>
        <w:rPr>
          <w:b/>
          <w:sz w:val="40"/>
          <w:szCs w:val="40"/>
          <w:u w:val="single"/>
        </w:rPr>
      </w:pPr>
      <w:r w:rsidRPr="00950826">
        <w:rPr>
          <w:b/>
          <w:sz w:val="40"/>
          <w:szCs w:val="40"/>
          <w:u w:val="single"/>
        </w:rPr>
        <w:t>Strange but True! – Activity 1</w:t>
      </w:r>
    </w:p>
    <w:p w14:paraId="398EBE29" w14:textId="77777777" w:rsidR="00A00AF3" w:rsidRDefault="00A00AF3" w:rsidP="00A00AF3">
      <w:pPr>
        <w:rPr>
          <w:i/>
          <w:sz w:val="20"/>
          <w:szCs w:val="20"/>
        </w:rPr>
      </w:pPr>
    </w:p>
    <w:p w14:paraId="342209C1" w14:textId="77777777" w:rsidR="00A00AF3" w:rsidRPr="00A00AF3" w:rsidRDefault="00A00AF3" w:rsidP="00A00AF3">
      <w:pPr>
        <w:rPr>
          <w:i/>
          <w:color w:val="0000FF"/>
          <w:sz w:val="24"/>
          <w:szCs w:val="24"/>
        </w:rPr>
      </w:pPr>
      <w:r w:rsidRPr="00A00AF3">
        <w:rPr>
          <w:i/>
          <w:color w:val="0000FF"/>
          <w:sz w:val="24"/>
          <w:szCs w:val="24"/>
        </w:rPr>
        <w:t xml:space="preserve">Read these five extracts from Strange but True! Choose the correct heading to write above each. Underline the modal verb in each of these headings. </w:t>
      </w:r>
    </w:p>
    <w:p w14:paraId="18DD094E" w14:textId="77777777" w:rsidR="00A00AF3" w:rsidRPr="00A00AF3" w:rsidRDefault="00A00AF3" w:rsidP="00A00AF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i/>
          <w:color w:val="0000FF"/>
          <w:sz w:val="24"/>
          <w:szCs w:val="24"/>
        </w:rPr>
      </w:pPr>
      <w:r w:rsidRPr="00A00AF3">
        <w:rPr>
          <w:i/>
          <w:color w:val="0000FF"/>
          <w:sz w:val="24"/>
          <w:szCs w:val="24"/>
        </w:rPr>
        <w:t xml:space="preserve">Which other modal verbs would have the same meaning? Write a new heading with a different model verb and roughly the same meaning. </w:t>
      </w:r>
    </w:p>
    <w:p w14:paraId="72BAC728" w14:textId="77777777" w:rsidR="00A00AF3" w:rsidRPr="00A00AF3" w:rsidRDefault="00A00AF3" w:rsidP="00A00AF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i/>
          <w:color w:val="0000FF"/>
          <w:sz w:val="24"/>
          <w:szCs w:val="24"/>
        </w:rPr>
      </w:pPr>
      <w:r w:rsidRPr="00A00AF3">
        <w:rPr>
          <w:i/>
          <w:color w:val="0000FF"/>
          <w:sz w:val="24"/>
          <w:szCs w:val="24"/>
        </w:rPr>
        <w:t xml:space="preserve">Which other modal verbs would make sense, but change the meaning? Write a new heading with a different modal verb and a new meaning.  </w:t>
      </w:r>
    </w:p>
    <w:p w14:paraId="027730DD" w14:textId="77777777" w:rsidR="00A00AF3" w:rsidRPr="00A00AF3" w:rsidRDefault="00A00AF3" w:rsidP="00A00AF3">
      <w:pPr>
        <w:rPr>
          <w:i/>
          <w:sz w:val="24"/>
          <w:szCs w:val="24"/>
        </w:rPr>
      </w:pPr>
    </w:p>
    <w:p w14:paraId="319A2DFB" w14:textId="77777777" w:rsidR="00A00AF3" w:rsidRPr="00A00AF3" w:rsidRDefault="00A00AF3" w:rsidP="00A00AF3">
      <w:pPr>
        <w:pStyle w:val="TableParagraph"/>
        <w:rPr>
          <w:rFonts w:ascii="Bell MT" w:hAnsi="Bell MT"/>
          <w:sz w:val="28"/>
          <w:szCs w:val="28"/>
        </w:rPr>
      </w:pPr>
      <w:r w:rsidRPr="00A00AF3">
        <w:rPr>
          <w:rFonts w:ascii="Bell MT" w:hAnsi="Bell MT"/>
          <w:sz w:val="28"/>
          <w:szCs w:val="28"/>
        </w:rPr>
        <w:t>Headings</w:t>
      </w:r>
    </w:p>
    <w:p w14:paraId="02E2C9A9" w14:textId="77777777" w:rsidR="00A00AF3" w:rsidRPr="00A00AF3" w:rsidRDefault="00A00AF3" w:rsidP="00A00AF3">
      <w:pPr>
        <w:pStyle w:val="TableParagraph"/>
        <w:rPr>
          <w:rFonts w:ascii="Bell MT" w:hAnsi="Bell MT"/>
          <w:sz w:val="28"/>
          <w:szCs w:val="28"/>
        </w:rPr>
      </w:pPr>
      <w:r w:rsidRPr="00A00AF3">
        <w:rPr>
          <w:rFonts w:ascii="Bell MT" w:hAnsi="Bell MT"/>
          <w:sz w:val="28"/>
          <w:szCs w:val="28"/>
        </w:rPr>
        <w:t xml:space="preserve">Giant pictures would have remained hidden without airplanes. </w:t>
      </w:r>
    </w:p>
    <w:p w14:paraId="515F09D9" w14:textId="77777777" w:rsidR="00A00AF3" w:rsidRPr="00A00AF3" w:rsidRDefault="00A00AF3" w:rsidP="00A00AF3">
      <w:pPr>
        <w:pStyle w:val="TableParagraph"/>
        <w:rPr>
          <w:rFonts w:ascii="Bell MT" w:hAnsi="Bell MT"/>
          <w:sz w:val="28"/>
          <w:szCs w:val="28"/>
        </w:rPr>
      </w:pPr>
      <w:r w:rsidRPr="00A00AF3">
        <w:rPr>
          <w:rFonts w:ascii="Bell MT" w:hAnsi="Bell MT"/>
          <w:sz w:val="28"/>
          <w:szCs w:val="28"/>
        </w:rPr>
        <w:t xml:space="preserve">You might think they were real trees. </w:t>
      </w:r>
    </w:p>
    <w:p w14:paraId="46099F2D" w14:textId="77777777" w:rsidR="00A00AF3" w:rsidRPr="00A00AF3" w:rsidRDefault="00A00AF3" w:rsidP="00A00AF3">
      <w:pPr>
        <w:pStyle w:val="TableParagraph"/>
        <w:rPr>
          <w:rFonts w:ascii="Bell MT" w:hAnsi="Bell MT"/>
          <w:sz w:val="28"/>
          <w:szCs w:val="28"/>
        </w:rPr>
      </w:pPr>
      <w:r w:rsidRPr="00A00AF3">
        <w:rPr>
          <w:rFonts w:ascii="Bell MT" w:hAnsi="Bell MT"/>
          <w:sz w:val="28"/>
          <w:szCs w:val="28"/>
        </w:rPr>
        <w:t>Chimneys will not last forever</w:t>
      </w:r>
    </w:p>
    <w:p w14:paraId="7A2C6DEA" w14:textId="77777777" w:rsidR="00A00AF3" w:rsidRPr="00A00AF3" w:rsidRDefault="00A00AF3" w:rsidP="00A00AF3">
      <w:pPr>
        <w:pStyle w:val="TableParagraph"/>
        <w:rPr>
          <w:rFonts w:ascii="Bell MT" w:hAnsi="Bell MT"/>
          <w:sz w:val="28"/>
          <w:szCs w:val="28"/>
        </w:rPr>
      </w:pPr>
      <w:r w:rsidRPr="00A00AF3">
        <w:rPr>
          <w:rFonts w:ascii="Bell MT" w:hAnsi="Bell MT"/>
          <w:sz w:val="28"/>
          <w:szCs w:val="28"/>
        </w:rPr>
        <w:t>Coffins can come in all shapes and sizes.</w:t>
      </w:r>
    </w:p>
    <w:p w14:paraId="1581B1C8" w14:textId="77777777" w:rsidR="00A00AF3" w:rsidRPr="00A00AF3" w:rsidRDefault="00A00AF3" w:rsidP="00A00AF3">
      <w:pPr>
        <w:pStyle w:val="TableParagraph"/>
        <w:rPr>
          <w:rFonts w:ascii="Bell MT" w:hAnsi="Bell MT"/>
          <w:sz w:val="28"/>
          <w:szCs w:val="28"/>
        </w:rPr>
      </w:pPr>
      <w:r w:rsidRPr="00A00AF3">
        <w:rPr>
          <w:rFonts w:ascii="Bell MT" w:hAnsi="Bell MT"/>
          <w:sz w:val="28"/>
          <w:szCs w:val="28"/>
        </w:rPr>
        <w:t>Secret pools can still frighten.</w:t>
      </w:r>
    </w:p>
    <w:tbl>
      <w:tblPr>
        <w:tblStyle w:val="TableGrid"/>
        <w:tblpPr w:leftFromText="180" w:rightFromText="180" w:vertAnchor="text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76"/>
      </w:tblGrid>
      <w:tr w:rsidR="00A00AF3" w:rsidRPr="00A00AF3" w14:paraId="29F488E4" w14:textId="77777777" w:rsidTr="00A00AF3">
        <w:tc>
          <w:tcPr>
            <w:tcW w:w="6204" w:type="dxa"/>
          </w:tcPr>
          <w:p w14:paraId="31BD0264" w14:textId="09115EBC" w:rsidR="00A00AF3" w:rsidRPr="00A00AF3" w:rsidRDefault="00A00AF3" w:rsidP="00A00AF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00AF3">
              <w:rPr>
                <w:rFonts w:asciiTheme="minorHAnsi" w:hAnsiTheme="minorHAnsi" w:cstheme="minorHAnsi"/>
                <w:sz w:val="28"/>
                <w:szCs w:val="28"/>
              </w:rPr>
              <w:t xml:space="preserve">1. Underwater archaeologists exploring Mexico’s cenotes (secret pools) have found human skulls and bones suggesting that the Mayan people carried out human sacrifices to </w:t>
            </w:r>
            <w:proofErr w:type="spellStart"/>
            <w:r w:rsidRPr="00A00AF3">
              <w:rPr>
                <w:rFonts w:asciiTheme="minorHAnsi" w:hAnsiTheme="minorHAnsi" w:cstheme="minorHAnsi"/>
                <w:sz w:val="28"/>
                <w:szCs w:val="28"/>
              </w:rPr>
              <w:t>honour</w:t>
            </w:r>
            <w:proofErr w:type="spellEnd"/>
            <w:r w:rsidRPr="00A00AF3">
              <w:rPr>
                <w:rFonts w:asciiTheme="minorHAnsi" w:hAnsiTheme="minorHAnsi" w:cstheme="minorHAnsi"/>
                <w:sz w:val="28"/>
                <w:szCs w:val="28"/>
              </w:rPr>
              <w:t xml:space="preserve"> their gods. The discoveries have scared villagers living near the cenotes today, who steer clear of these pools.</w:t>
            </w:r>
          </w:p>
        </w:tc>
        <w:tc>
          <w:tcPr>
            <w:tcW w:w="4176" w:type="dxa"/>
          </w:tcPr>
          <w:p w14:paraId="3B1183A8" w14:textId="77777777" w:rsidR="00A00AF3" w:rsidRPr="00A00AF3" w:rsidRDefault="00A00AF3" w:rsidP="00A00AF3">
            <w:pPr>
              <w:rPr>
                <w:sz w:val="20"/>
                <w:szCs w:val="20"/>
              </w:rPr>
            </w:pPr>
            <w:r w:rsidRPr="00A00AF3">
              <w:rPr>
                <w:noProof/>
                <w:sz w:val="20"/>
                <w:szCs w:val="20"/>
                <w:lang w:bidi="ta-IN"/>
              </w:rPr>
              <w:drawing>
                <wp:inline distT="0" distB="0" distL="0" distR="0" wp14:anchorId="20025B71" wp14:editId="157AB2A7">
                  <wp:extent cx="2504547" cy="1681480"/>
                  <wp:effectExtent l="0" t="0" r="10160" b="0"/>
                  <wp:docPr id="14" name="Picture 14" descr="Lewis:Users:ruthmerttens:Documents:English new site:Y5 Term 2:Reference_texts:Reference Units 4 and 5:Unit 4:ceno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wis:Users:ruthmerttens:Documents:English new site:Y5 Term 2:Reference_texts:Reference Units 4 and 5:Unit 4:ceno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547" cy="168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AF3" w:rsidRPr="00A00AF3" w14:paraId="3A9FD02F" w14:textId="77777777" w:rsidTr="00A00AF3">
        <w:tc>
          <w:tcPr>
            <w:tcW w:w="6204" w:type="dxa"/>
          </w:tcPr>
          <w:p w14:paraId="253469E6" w14:textId="5513CF3B" w:rsidR="00A00AF3" w:rsidRPr="00A00AF3" w:rsidRDefault="00A00AF3" w:rsidP="00A00AF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76" w:type="dxa"/>
          </w:tcPr>
          <w:p w14:paraId="66CF5293" w14:textId="77777777" w:rsidR="00A00AF3" w:rsidRPr="00A00AF3" w:rsidRDefault="00A00AF3" w:rsidP="00A00AF3">
            <w:pPr>
              <w:rPr>
                <w:noProof/>
                <w:sz w:val="20"/>
                <w:szCs w:val="20"/>
              </w:rPr>
            </w:pPr>
          </w:p>
        </w:tc>
      </w:tr>
    </w:tbl>
    <w:p w14:paraId="2B8DFE3B" w14:textId="77777777" w:rsidR="00A00AF3" w:rsidRDefault="00A00AF3" w:rsidP="00A00AF3"/>
    <w:p w14:paraId="57EFA4D5" w14:textId="77777777" w:rsidR="00A00AF3" w:rsidRPr="00A00AF3" w:rsidRDefault="00A00AF3" w:rsidP="00A00AF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487"/>
      </w:tblGrid>
      <w:tr w:rsidR="00A00AF3" w14:paraId="39DC8E46" w14:textId="77777777" w:rsidTr="00174AE4">
        <w:tc>
          <w:tcPr>
            <w:tcW w:w="4644" w:type="dxa"/>
          </w:tcPr>
          <w:p w14:paraId="1F936C1A" w14:textId="77777777" w:rsidR="00A00AF3" w:rsidRDefault="00A00AF3" w:rsidP="00174AE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noProof/>
                <w:sz w:val="32"/>
                <w:szCs w:val="32"/>
                <w:lang w:bidi="ta-IN"/>
              </w:rPr>
              <w:drawing>
                <wp:inline distT="0" distB="0" distL="0" distR="0" wp14:anchorId="679DD6FD" wp14:editId="2D4D989B">
                  <wp:extent cx="2739390" cy="1820726"/>
                  <wp:effectExtent l="0" t="0" r="3810" b="8255"/>
                  <wp:docPr id="9" name="Picture 9" descr="Lewis:Users:ruthmerttens:Documents:English new site:Y5 Term 2:Reference_texts:Reference Units 4 and 5:Unit 4:fairy_chimneys_in_monks_val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wis:Users:ruthmerttens:Documents:English new site:Y5 Term 2:Reference_texts:Reference Units 4 and 5:Unit 4:fairy_chimneys_in_monks_val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451" cy="182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7" w:type="dxa"/>
          </w:tcPr>
          <w:p w14:paraId="75A6EA6C" w14:textId="77777777" w:rsidR="00A00AF3" w:rsidRDefault="00A00AF3" w:rsidP="00174AE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F7C2E4B" w14:textId="77777777" w:rsidR="00A00AF3" w:rsidRPr="00A00AF3" w:rsidRDefault="00A00AF3" w:rsidP="00174A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2. </w:t>
            </w:r>
            <w:r w:rsidRPr="00A00AF3">
              <w:rPr>
                <w:rFonts w:asciiTheme="minorHAnsi" w:hAnsiTheme="minorHAnsi" w:cstheme="minorHAnsi"/>
                <w:sz w:val="28"/>
                <w:szCs w:val="28"/>
              </w:rPr>
              <w:t xml:space="preserve">Fairy chimneys in Turkey are formed with a hard basalt cap. If a fairy chimney loses its basalt cap, it will eventually disappear completely. </w:t>
            </w:r>
          </w:p>
          <w:p w14:paraId="7A08ACDD" w14:textId="77777777" w:rsidR="00A00AF3" w:rsidRDefault="00A00AF3" w:rsidP="00174AE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0AFF56FD" w14:textId="68F12691" w:rsidR="003945F2" w:rsidRDefault="003945F2" w:rsidP="003945F2">
      <w:pPr>
        <w:rPr>
          <w:rFonts w:asciiTheme="minorHAnsi" w:hAnsiTheme="minorHAnsi" w:cstheme="minorHAnsi"/>
          <w:sz w:val="36"/>
          <w:szCs w:val="36"/>
        </w:rPr>
      </w:pPr>
    </w:p>
    <w:p w14:paraId="45EE982A" w14:textId="77777777" w:rsidR="00617E68" w:rsidRPr="00617E68" w:rsidRDefault="00617E68" w:rsidP="00617E68">
      <w:pPr>
        <w:pStyle w:val="TableParagraph"/>
        <w:rPr>
          <w:rFonts w:ascii="Bell MT" w:hAnsi="Bell MT"/>
          <w:sz w:val="28"/>
          <w:szCs w:val="28"/>
        </w:rPr>
      </w:pPr>
      <w:r w:rsidRPr="00617E68">
        <w:rPr>
          <w:rFonts w:ascii="Bell MT" w:hAnsi="Bell MT"/>
          <w:sz w:val="28"/>
          <w:szCs w:val="28"/>
        </w:rPr>
        <w:lastRenderedPageBreak/>
        <w:t>Headings</w:t>
      </w:r>
    </w:p>
    <w:p w14:paraId="6D5055C0" w14:textId="77777777" w:rsidR="00617E68" w:rsidRPr="00617E68" w:rsidRDefault="00617E68" w:rsidP="00617E68">
      <w:pPr>
        <w:pStyle w:val="TableParagraph"/>
        <w:rPr>
          <w:rFonts w:ascii="Bell MT" w:hAnsi="Bell MT"/>
          <w:sz w:val="28"/>
          <w:szCs w:val="28"/>
        </w:rPr>
      </w:pPr>
      <w:r w:rsidRPr="00617E68">
        <w:rPr>
          <w:rFonts w:ascii="Bell MT" w:hAnsi="Bell MT"/>
          <w:sz w:val="28"/>
          <w:szCs w:val="28"/>
        </w:rPr>
        <w:t xml:space="preserve">Giant pictures would have remained hidden without airplanes. </w:t>
      </w:r>
    </w:p>
    <w:p w14:paraId="3DF6A66E" w14:textId="77777777" w:rsidR="00617E68" w:rsidRPr="00617E68" w:rsidRDefault="00617E68" w:rsidP="00617E68">
      <w:pPr>
        <w:pStyle w:val="TableParagraph"/>
        <w:rPr>
          <w:rFonts w:ascii="Bell MT" w:hAnsi="Bell MT"/>
          <w:sz w:val="28"/>
          <w:szCs w:val="28"/>
        </w:rPr>
      </w:pPr>
      <w:r w:rsidRPr="00617E68">
        <w:rPr>
          <w:rFonts w:ascii="Bell MT" w:hAnsi="Bell MT"/>
          <w:sz w:val="28"/>
          <w:szCs w:val="28"/>
        </w:rPr>
        <w:t xml:space="preserve">You might think they were real trees. </w:t>
      </w:r>
    </w:p>
    <w:p w14:paraId="3A5B9138" w14:textId="77777777" w:rsidR="00617E68" w:rsidRPr="00617E68" w:rsidRDefault="00617E68" w:rsidP="00617E68">
      <w:pPr>
        <w:pStyle w:val="TableParagraph"/>
        <w:rPr>
          <w:rFonts w:ascii="Bell MT" w:hAnsi="Bell MT"/>
          <w:sz w:val="28"/>
          <w:szCs w:val="28"/>
        </w:rPr>
      </w:pPr>
      <w:r w:rsidRPr="00617E68">
        <w:rPr>
          <w:rFonts w:ascii="Bell MT" w:hAnsi="Bell MT"/>
          <w:sz w:val="28"/>
          <w:szCs w:val="28"/>
        </w:rPr>
        <w:t>Coffins can come in all shapes and sizes.</w:t>
      </w:r>
    </w:p>
    <w:p w14:paraId="65DEE137" w14:textId="77777777" w:rsidR="00617E68" w:rsidRPr="00617E68" w:rsidRDefault="00617E68" w:rsidP="00617E68">
      <w:pPr>
        <w:pStyle w:val="TableParagraph"/>
        <w:rPr>
          <w:rFonts w:ascii="Bell MT" w:hAnsi="Bell MT"/>
          <w:sz w:val="28"/>
          <w:szCs w:val="28"/>
        </w:rPr>
      </w:pPr>
      <w:r w:rsidRPr="00617E68">
        <w:rPr>
          <w:rFonts w:ascii="Bell MT" w:hAnsi="Bell MT"/>
          <w:sz w:val="28"/>
          <w:szCs w:val="28"/>
        </w:rPr>
        <w:t>Chimneys will not last forever</w:t>
      </w:r>
    </w:p>
    <w:p w14:paraId="3272ECF3" w14:textId="77777777" w:rsidR="00617E68" w:rsidRPr="00617E68" w:rsidRDefault="00617E68" w:rsidP="00617E68">
      <w:pPr>
        <w:pStyle w:val="TableParagraph"/>
        <w:rPr>
          <w:rFonts w:ascii="Bell MT" w:hAnsi="Bell MT"/>
          <w:sz w:val="28"/>
          <w:szCs w:val="28"/>
        </w:rPr>
      </w:pPr>
      <w:r w:rsidRPr="00617E68">
        <w:rPr>
          <w:rFonts w:ascii="Bell MT" w:hAnsi="Bell MT"/>
          <w:sz w:val="28"/>
          <w:szCs w:val="28"/>
        </w:rPr>
        <w:t>Secret pools can still frighten.</w:t>
      </w:r>
    </w:p>
    <w:p w14:paraId="7DF8E451" w14:textId="77777777" w:rsidR="00617E68" w:rsidRDefault="00617E68" w:rsidP="00617E6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1"/>
      </w:tblGrid>
      <w:tr w:rsidR="00617E68" w14:paraId="227A326F" w14:textId="77777777" w:rsidTr="00174AE4">
        <w:tc>
          <w:tcPr>
            <w:tcW w:w="5920" w:type="dxa"/>
          </w:tcPr>
          <w:p w14:paraId="6FC25511" w14:textId="3A983C76" w:rsidR="00617E68" w:rsidRPr="00617E68" w:rsidRDefault="00617E68" w:rsidP="00174AE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>
              <w:rPr>
                <w:rFonts w:asciiTheme="minorHAnsi" w:hAnsiTheme="minorHAnsi" w:cstheme="minorHAnsi"/>
                <w:sz w:val="32"/>
                <w:szCs w:val="32"/>
              </w:rPr>
              <w:t>3.</w:t>
            </w:r>
            <w:r w:rsidRPr="00617E68">
              <w:rPr>
                <w:rFonts w:asciiTheme="minorHAnsi" w:hAnsiTheme="minorHAnsi" w:cstheme="minorHAnsi"/>
                <w:sz w:val="28"/>
                <w:szCs w:val="28"/>
              </w:rPr>
              <w:t>Funerals</w:t>
            </w:r>
            <w:proofErr w:type="gramEnd"/>
            <w:r w:rsidRPr="00617E68">
              <w:rPr>
                <w:rFonts w:asciiTheme="minorHAnsi" w:hAnsiTheme="minorHAnsi" w:cstheme="minorHAnsi"/>
                <w:sz w:val="28"/>
                <w:szCs w:val="28"/>
              </w:rPr>
              <w:t xml:space="preserve"> in the West African country of Ghana are upbeat gatherings. Innovative coffins celebrate the deceased’s work or interests. Coffins can be made in the shape of aircraft, cameras and animals.  </w:t>
            </w:r>
          </w:p>
          <w:p w14:paraId="0D4650D5" w14:textId="77777777" w:rsidR="00617E68" w:rsidRDefault="00617E68" w:rsidP="00174AE4">
            <w:pPr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</w:p>
        </w:tc>
        <w:tc>
          <w:tcPr>
            <w:tcW w:w="4211" w:type="dxa"/>
          </w:tcPr>
          <w:p w14:paraId="5D97C555" w14:textId="77777777" w:rsidR="00617E68" w:rsidRPr="00463A3A" w:rsidRDefault="00617E68" w:rsidP="00174AE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noProof/>
                <w:sz w:val="32"/>
                <w:szCs w:val="32"/>
                <w:lang w:bidi="ta-IN"/>
              </w:rPr>
              <w:drawing>
                <wp:inline distT="0" distB="0" distL="0" distR="0" wp14:anchorId="426314CA" wp14:editId="34EC056D">
                  <wp:extent cx="2479863" cy="1652905"/>
                  <wp:effectExtent l="0" t="0" r="0" b="4445"/>
                  <wp:docPr id="10" name="Picture 10" descr="Lewis:Users:ruthmerttens:Documents:English new site:Y5 Term 2:Reference_texts:Reference Units 4 and 5:Unit 4:Ghana-Coff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wis:Users:ruthmerttens:Documents:English new site:Y5 Term 2:Reference_texts:Reference Units 4 and 5:Unit 4:Ghana-Coff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130" cy="165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ADBAB5" w14:textId="77777777" w:rsidR="00617E68" w:rsidRPr="00617E68" w:rsidRDefault="00617E68" w:rsidP="00617E6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617E68" w:rsidRPr="00617E68" w14:paraId="4D35BF4D" w14:textId="77777777" w:rsidTr="00174AE4">
        <w:tc>
          <w:tcPr>
            <w:tcW w:w="5065" w:type="dxa"/>
          </w:tcPr>
          <w:p w14:paraId="25E08F31" w14:textId="77777777" w:rsidR="00617E68" w:rsidRPr="00617E68" w:rsidRDefault="00617E68" w:rsidP="00174A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17E68">
              <w:rPr>
                <w:rFonts w:asciiTheme="minorHAnsi" w:hAnsiTheme="minorHAnsi" w:cstheme="minorHAnsi"/>
                <w:noProof/>
                <w:sz w:val="28"/>
                <w:szCs w:val="28"/>
                <w:lang w:bidi="ta-IN"/>
              </w:rPr>
              <w:drawing>
                <wp:anchor distT="0" distB="0" distL="114300" distR="114300" simplePos="0" relativeHeight="251658240" behindDoc="1" locked="0" layoutInCell="1" allowOverlap="1" wp14:anchorId="09B785BA" wp14:editId="4261259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2667000" cy="177419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446" y="21337"/>
                      <wp:lineTo x="21446" y="0"/>
                      <wp:lineTo x="0" y="0"/>
                    </wp:wrapPolygon>
                  </wp:wrapTight>
                  <wp:docPr id="13" name="Picture 13" descr="Lewis:Users:ruthmerttens:Documents:English new site:Y5 Term 2:Reference_texts:Reference Units 4 and 5:Unit 4:tsingy-bemara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wis:Users:ruthmerttens:Documents:English new site:Y5 Term 2:Reference_texts:Reference Units 4 and 5:Unit 4:tsingy-bemara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6" w:type="dxa"/>
          </w:tcPr>
          <w:p w14:paraId="32E211AF" w14:textId="77777777" w:rsidR="00617E68" w:rsidRPr="00617E68" w:rsidRDefault="00617E68" w:rsidP="00174A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17E68">
              <w:rPr>
                <w:rFonts w:asciiTheme="minorHAnsi" w:hAnsiTheme="minorHAnsi" w:cstheme="minorHAnsi"/>
                <w:sz w:val="28"/>
                <w:szCs w:val="28"/>
              </w:rPr>
              <w:t xml:space="preserve">4.  Like an enchanted forest that’s been turned to stone, Grand </w:t>
            </w:r>
            <w:proofErr w:type="spellStart"/>
            <w:r w:rsidRPr="00617E68">
              <w:rPr>
                <w:rFonts w:asciiTheme="minorHAnsi" w:hAnsiTheme="minorHAnsi" w:cstheme="minorHAnsi"/>
                <w:sz w:val="28"/>
                <w:szCs w:val="28"/>
              </w:rPr>
              <w:t>Tsingy</w:t>
            </w:r>
            <w:proofErr w:type="spellEnd"/>
            <w:r w:rsidRPr="00617E68">
              <w:rPr>
                <w:rFonts w:asciiTheme="minorHAnsi" w:hAnsiTheme="minorHAnsi" w:cstheme="minorHAnsi"/>
                <w:sz w:val="28"/>
                <w:szCs w:val="28"/>
              </w:rPr>
              <w:t xml:space="preserve"> in Madagascar is a </w:t>
            </w:r>
            <w:proofErr w:type="spellStart"/>
            <w:r w:rsidRPr="00617E68">
              <w:rPr>
                <w:rFonts w:asciiTheme="minorHAnsi" w:hAnsiTheme="minorHAnsi" w:cstheme="minorHAnsi"/>
                <w:sz w:val="28"/>
                <w:szCs w:val="28"/>
              </w:rPr>
              <w:t>sombre</w:t>
            </w:r>
            <w:proofErr w:type="spellEnd"/>
            <w:r w:rsidRPr="00617E68">
              <w:rPr>
                <w:rFonts w:asciiTheme="minorHAnsi" w:hAnsiTheme="minorHAnsi" w:cstheme="minorHAnsi"/>
                <w:sz w:val="28"/>
                <w:szCs w:val="28"/>
              </w:rPr>
              <w:t xml:space="preserve"> scene of spiky, tree-like rocks. The world’s largest stone forest was carved by tropical rain in a process that lasted millions of years.</w:t>
            </w:r>
          </w:p>
          <w:p w14:paraId="25CD39F9" w14:textId="77777777" w:rsidR="00617E68" w:rsidRPr="00617E68" w:rsidRDefault="00617E68" w:rsidP="00174A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1F8CF81" w14:textId="77777777" w:rsidR="00617E68" w:rsidRDefault="00617E68" w:rsidP="00617E68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195"/>
      </w:tblGrid>
      <w:tr w:rsidR="00617E68" w14:paraId="374DE551" w14:textId="77777777" w:rsidTr="00174AE4">
        <w:tc>
          <w:tcPr>
            <w:tcW w:w="3936" w:type="dxa"/>
          </w:tcPr>
          <w:p w14:paraId="613D5C3B" w14:textId="77777777" w:rsidR="00617E68" w:rsidRDefault="00617E68" w:rsidP="00174AE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A083182" w14:textId="77777777" w:rsidR="00617E68" w:rsidRDefault="00617E68" w:rsidP="00174AE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 w:rsidRPr="00617E68">
              <w:rPr>
                <w:rFonts w:asciiTheme="minorHAnsi" w:hAnsiTheme="minorHAnsi" w:cstheme="minorHAnsi"/>
                <w:sz w:val="28"/>
                <w:szCs w:val="28"/>
              </w:rPr>
              <w:t>. Aircraft pilots flying over Peru’s Nazca desert in the 1930s were amazed to see huge drawings scratched into the landscape</w:t>
            </w:r>
            <w:r w:rsidRPr="00463A3A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6195" w:type="dxa"/>
          </w:tcPr>
          <w:p w14:paraId="775FF52E" w14:textId="77777777" w:rsidR="00617E68" w:rsidRDefault="00617E68" w:rsidP="00174AE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noProof/>
                <w:sz w:val="32"/>
                <w:szCs w:val="32"/>
                <w:lang w:bidi="ta-IN"/>
              </w:rPr>
              <w:drawing>
                <wp:inline distT="0" distB="0" distL="0" distR="0" wp14:anchorId="37CF46A0" wp14:editId="25D547A9">
                  <wp:extent cx="3779520" cy="2118360"/>
                  <wp:effectExtent l="0" t="0" r="5080" b="0"/>
                  <wp:docPr id="12" name="Picture 12" descr="Lewis:Users:ruthmerttens:Documents:English new site:Y5 Term 2:Reference_texts:Reference Units 4 and 5:Unit 4:nazca_lines_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wis:Users:ruthmerttens:Documents:English new site:Y5 Term 2:Reference_texts:Reference Units 4 and 5:Unit 4:nazca_lines_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52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1926B4" w14:textId="77777777" w:rsidR="00617E68" w:rsidRPr="00BE642C" w:rsidRDefault="00617E68" w:rsidP="003945F2">
      <w:pPr>
        <w:rPr>
          <w:rFonts w:asciiTheme="minorHAnsi" w:hAnsiTheme="minorHAnsi" w:cstheme="minorHAnsi"/>
          <w:sz w:val="36"/>
          <w:szCs w:val="36"/>
        </w:rPr>
      </w:pPr>
    </w:p>
    <w:sectPr w:rsidR="00617E68" w:rsidRPr="00BE642C" w:rsidSect="00BE64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40A6" w14:textId="77777777" w:rsidR="00967F45" w:rsidRDefault="00967F45">
      <w:pPr>
        <w:spacing w:after="0" w:line="240" w:lineRule="auto"/>
      </w:pPr>
      <w:r>
        <w:separator/>
      </w:r>
    </w:p>
  </w:endnote>
  <w:endnote w:type="continuationSeparator" w:id="0">
    <w:p w14:paraId="3A701311" w14:textId="77777777" w:rsidR="00967F45" w:rsidRDefault="0096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D259F" w14:textId="77777777" w:rsidR="00367CFE" w:rsidRDefault="00367C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7E49F37A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367CFE">
      <w:rPr>
        <w:color w:val="808080"/>
      </w:rPr>
      <w:t>2</w:t>
    </w:r>
    <w:bookmarkStart w:id="0" w:name="_GoBack"/>
    <w:bookmarkEnd w:id="0"/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3E223" w14:textId="77777777" w:rsidR="00367CFE" w:rsidRDefault="00367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3FD57" w14:textId="77777777" w:rsidR="00967F45" w:rsidRDefault="00967F45">
      <w:pPr>
        <w:spacing w:after="0" w:line="240" w:lineRule="auto"/>
      </w:pPr>
      <w:r>
        <w:separator/>
      </w:r>
    </w:p>
  </w:footnote>
  <w:footnote w:type="continuationSeparator" w:id="0">
    <w:p w14:paraId="264388C7" w14:textId="77777777" w:rsidR="00967F45" w:rsidRDefault="0096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0FC59" w14:textId="77777777" w:rsidR="00367CFE" w:rsidRDefault="00367C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F219A" w14:textId="77777777" w:rsidR="00367CFE" w:rsidRDefault="00367C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30478"/>
    <w:rsid w:val="00263D8F"/>
    <w:rsid w:val="002A100E"/>
    <w:rsid w:val="002E29FF"/>
    <w:rsid w:val="00302835"/>
    <w:rsid w:val="003061EA"/>
    <w:rsid w:val="0033143F"/>
    <w:rsid w:val="0034415C"/>
    <w:rsid w:val="0035274C"/>
    <w:rsid w:val="00352C65"/>
    <w:rsid w:val="00367CFE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17E68"/>
    <w:rsid w:val="00642A99"/>
    <w:rsid w:val="0065143F"/>
    <w:rsid w:val="006658E6"/>
    <w:rsid w:val="006C4432"/>
    <w:rsid w:val="006C47A6"/>
    <w:rsid w:val="007975CE"/>
    <w:rsid w:val="007B2245"/>
    <w:rsid w:val="007C2EB8"/>
    <w:rsid w:val="0082335E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67F45"/>
    <w:rsid w:val="00982BA6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1600</Characters>
  <Application>Microsoft Office Word</Application>
  <DocSecurity>0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4</cp:revision>
  <cp:lastPrinted>2024-01-15T18:15:00Z</cp:lastPrinted>
  <dcterms:created xsi:type="dcterms:W3CDTF">2024-03-12T18:23:00Z</dcterms:created>
  <dcterms:modified xsi:type="dcterms:W3CDTF">2024-03-12T18:33:00Z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