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45E3" w14:textId="77777777" w:rsidR="0065247B" w:rsidRPr="006C2672" w:rsidRDefault="0065247B" w:rsidP="0065247B">
      <w:pPr>
        <w:jc w:val="center"/>
        <w:rPr>
          <w:rFonts w:asciiTheme="majorHAnsi" w:hAnsiTheme="majorHAnsi"/>
          <w:b/>
        </w:rPr>
      </w:pPr>
      <w:r w:rsidRPr="006C2672">
        <w:rPr>
          <w:rFonts w:asciiTheme="majorHAnsi" w:hAnsiTheme="majorHAnsi"/>
          <w:b/>
        </w:rPr>
        <w:t>Y</w:t>
      </w:r>
      <w:r>
        <w:rPr>
          <w:rFonts w:asciiTheme="majorHAnsi" w:hAnsiTheme="majorHAnsi"/>
          <w:b/>
        </w:rPr>
        <w:t>1</w:t>
      </w:r>
      <w:r w:rsidRPr="006C2672">
        <w:rPr>
          <w:rFonts w:asciiTheme="majorHAnsi" w:hAnsiTheme="majorHAnsi"/>
          <w:b/>
        </w:rPr>
        <w:t xml:space="preserve"> </w:t>
      </w:r>
      <w:r>
        <w:rPr>
          <w:rFonts w:asciiTheme="majorHAnsi" w:hAnsiTheme="majorHAnsi"/>
          <w:b/>
        </w:rPr>
        <w:t>Spring Fiction:</w:t>
      </w:r>
      <w:r w:rsidRPr="006C2672">
        <w:rPr>
          <w:rFonts w:asciiTheme="majorHAnsi" w:hAnsiTheme="majorHAnsi"/>
          <w:b/>
        </w:rPr>
        <w:t xml:space="preserve"> </w:t>
      </w:r>
      <w:r>
        <w:rPr>
          <w:rFonts w:asciiTheme="majorHAnsi" w:hAnsiTheme="majorHAnsi"/>
          <w:b/>
        </w:rPr>
        <w:t>Traditional Tales:</w:t>
      </w:r>
      <w:r w:rsidRPr="001B108E">
        <w:t xml:space="preserve"> </w:t>
      </w:r>
      <w:r w:rsidRPr="001B108E">
        <w:rPr>
          <w:rFonts w:asciiTheme="majorHAnsi" w:hAnsiTheme="majorHAnsi"/>
          <w:b/>
        </w:rPr>
        <w:t>Sharing and Retelling</w:t>
      </w:r>
    </w:p>
    <w:p w14:paraId="7249CD22" w14:textId="77777777" w:rsidR="0065247B" w:rsidRPr="006C2672" w:rsidRDefault="0065247B" w:rsidP="0065247B">
      <w:pPr>
        <w:jc w:val="center"/>
        <w:rPr>
          <w:rFonts w:asciiTheme="majorHAnsi" w:hAnsiTheme="majorHAnsi"/>
          <w:sz w:val="28"/>
          <w:szCs w:val="28"/>
        </w:rPr>
      </w:pPr>
      <w:bookmarkStart w:id="0" w:name="_Hlk515956803"/>
      <w:r>
        <w:rPr>
          <w:rFonts w:asciiTheme="majorHAnsi" w:hAnsiTheme="majorHAnsi"/>
          <w:sz w:val="28"/>
          <w:szCs w:val="28"/>
        </w:rPr>
        <w:t>Unit 2</w:t>
      </w:r>
    </w:p>
    <w:bookmarkEnd w:id="0"/>
    <w:p w14:paraId="144F8FFC" w14:textId="77777777" w:rsidR="0065247B" w:rsidRPr="002808C9" w:rsidRDefault="0065247B" w:rsidP="0065247B">
      <w:pPr>
        <w:jc w:val="center"/>
        <w:rPr>
          <w:rFonts w:asciiTheme="majorHAnsi" w:hAnsiTheme="majorHAnsi"/>
          <w:color w:val="0000FF"/>
          <w:sz w:val="28"/>
        </w:rPr>
      </w:pPr>
      <w:r>
        <w:rPr>
          <w:rFonts w:asciiTheme="majorHAnsi" w:hAnsiTheme="majorHAnsi"/>
          <w:color w:val="0000FF"/>
          <w:sz w:val="28"/>
        </w:rPr>
        <w:t>SPAG</w:t>
      </w:r>
      <w:r w:rsidRPr="00B5285A">
        <w:rPr>
          <w:rFonts w:asciiTheme="majorHAnsi" w:hAnsiTheme="majorHAnsi"/>
          <w:color w:val="0000FF"/>
          <w:sz w:val="28"/>
        </w:rPr>
        <w:t>:</w:t>
      </w:r>
      <w:r>
        <w:rPr>
          <w:rFonts w:asciiTheme="majorHAnsi" w:hAnsiTheme="majorHAnsi"/>
          <w:color w:val="0000FF"/>
          <w:sz w:val="28"/>
        </w:rPr>
        <w:t xml:space="preserve"> Write sentences and join clauses with </w:t>
      </w:r>
      <w:r>
        <w:rPr>
          <w:rFonts w:asciiTheme="majorHAnsi" w:hAnsiTheme="majorHAnsi"/>
          <w:i/>
          <w:color w:val="0000FF"/>
          <w:sz w:val="28"/>
        </w:rPr>
        <w:t>and</w:t>
      </w:r>
      <w:r>
        <w:rPr>
          <w:rFonts w:asciiTheme="majorHAnsi" w:hAnsiTheme="majorHAnsi"/>
          <w:color w:val="0000FF"/>
          <w:sz w:val="28"/>
        </w:rPr>
        <w:t xml:space="preserve"> </w:t>
      </w:r>
    </w:p>
    <w:p w14:paraId="4B536920" w14:textId="77777777" w:rsidR="0065247B" w:rsidRPr="00C4601D" w:rsidRDefault="0065247B" w:rsidP="0065247B">
      <w:pPr>
        <w:jc w:val="center"/>
        <w:rPr>
          <w:rFonts w:asciiTheme="majorHAnsi" w:hAnsiTheme="majorHAnsi"/>
          <w:b/>
          <w:i/>
        </w:rPr>
      </w:pPr>
      <w:r w:rsidRPr="00C4601D">
        <w:rPr>
          <w:rFonts w:asciiTheme="majorHAnsi" w:hAnsiTheme="majorHAnsi"/>
          <w:b/>
          <w:i/>
        </w:rPr>
        <w:t>Teacher Notes</w:t>
      </w:r>
    </w:p>
    <w:p w14:paraId="59F4BB67" w14:textId="77777777" w:rsidR="0065247B" w:rsidRDefault="0065247B" w:rsidP="0065247B">
      <w:pPr>
        <w:jc w:val="center"/>
        <w:rPr>
          <w:rFonts w:asciiTheme="majorHAnsi" w:hAnsiTheme="majorHAnsi"/>
        </w:rPr>
      </w:pPr>
    </w:p>
    <w:p w14:paraId="1CC642E6" w14:textId="77777777" w:rsidR="0065247B" w:rsidRDefault="0065247B" w:rsidP="0065247B">
      <w:pPr>
        <w:ind w:left="284"/>
        <w:rPr>
          <w:rFonts w:asciiTheme="majorHAnsi" w:hAnsiTheme="majorHAnsi"/>
          <w:b/>
          <w:szCs w:val="22"/>
        </w:rPr>
      </w:pPr>
      <w:r>
        <w:rPr>
          <w:rFonts w:asciiTheme="majorHAnsi" w:hAnsiTheme="majorHAnsi"/>
          <w:b/>
          <w:szCs w:val="22"/>
        </w:rPr>
        <w:t>Preparation:</w:t>
      </w:r>
    </w:p>
    <w:p w14:paraId="7D013B48" w14:textId="77777777" w:rsidR="0065247B" w:rsidRPr="0068778B" w:rsidRDefault="0065247B" w:rsidP="0065247B">
      <w:pPr>
        <w:ind w:left="284"/>
        <w:rPr>
          <w:rFonts w:asciiTheme="majorHAnsi" w:hAnsiTheme="majorHAnsi"/>
          <w:b/>
          <w:szCs w:val="22"/>
        </w:rPr>
      </w:pPr>
    </w:p>
    <w:p w14:paraId="334C2F2B" w14:textId="77777777" w:rsidR="0065247B" w:rsidRPr="007A33E6" w:rsidRDefault="0065247B" w:rsidP="0065247B">
      <w:pPr>
        <w:pStyle w:val="ListParagraph"/>
        <w:numPr>
          <w:ilvl w:val="0"/>
          <w:numId w:val="1"/>
        </w:numPr>
        <w:spacing w:line="276" w:lineRule="auto"/>
        <w:ind w:left="714" w:hanging="357"/>
        <w:rPr>
          <w:rFonts w:asciiTheme="majorHAnsi" w:hAnsiTheme="majorHAnsi" w:cstheme="majorHAnsi"/>
        </w:rPr>
      </w:pPr>
      <w:r>
        <w:rPr>
          <w:rFonts w:asciiTheme="majorHAnsi" w:hAnsiTheme="majorHAnsi" w:cs="Calibri"/>
        </w:rPr>
        <w:t xml:space="preserve">For Day 1, photocopy the large pictures of each character, which are on the left-hand side of each double page spread, except for the artist on the penultimate page. Keep the images for Day 2 and for Day 3. Distribute the pictures on different tables around the classroom. The children will work in mixed ability groups based on their choice of character. Provide each group with A1 paper, felt tipped pens, slips of white paper and handwriting pencils before the activity.  </w:t>
      </w:r>
    </w:p>
    <w:p w14:paraId="0CBA61C3" w14:textId="77777777" w:rsidR="0065247B" w:rsidRPr="007A33E6" w:rsidRDefault="0065247B" w:rsidP="0065247B">
      <w:pPr>
        <w:pStyle w:val="ListParagraph"/>
        <w:numPr>
          <w:ilvl w:val="0"/>
          <w:numId w:val="1"/>
        </w:numPr>
        <w:spacing w:line="276" w:lineRule="auto"/>
        <w:ind w:left="714" w:hanging="357"/>
        <w:rPr>
          <w:rFonts w:asciiTheme="majorHAnsi" w:hAnsiTheme="majorHAnsi" w:cstheme="majorHAnsi"/>
        </w:rPr>
      </w:pPr>
      <w:r>
        <w:rPr>
          <w:rFonts w:asciiTheme="majorHAnsi" w:hAnsiTheme="majorHAnsi" w:cs="Calibri"/>
        </w:rPr>
        <w:t xml:space="preserve">For Day 2 and Day 3, use the photocopied pictures of each character from </w:t>
      </w:r>
      <w:r w:rsidRPr="00A441FF">
        <w:rPr>
          <w:rFonts w:asciiTheme="majorHAnsi" w:hAnsiTheme="majorHAnsi" w:cs="Calibri"/>
          <w:b/>
        </w:rPr>
        <w:t>This is</w:t>
      </w:r>
      <w:r w:rsidRPr="00A441FF">
        <w:rPr>
          <w:rFonts w:asciiTheme="majorHAnsi" w:hAnsiTheme="majorHAnsi" w:cs="Calibri"/>
        </w:rPr>
        <w:t xml:space="preserve"> </w:t>
      </w:r>
      <w:r>
        <w:rPr>
          <w:rFonts w:asciiTheme="majorHAnsi" w:hAnsiTheme="majorHAnsi" w:cs="Calibri"/>
          <w:b/>
        </w:rPr>
        <w:t>The House that Jack Built</w:t>
      </w:r>
      <w:r>
        <w:rPr>
          <w:rFonts w:asciiTheme="majorHAnsi" w:hAnsiTheme="majorHAnsi" w:cs="Calibri"/>
        </w:rPr>
        <w:t xml:space="preserve">, prepared for Day 1.  </w:t>
      </w:r>
    </w:p>
    <w:p w14:paraId="654520D9" w14:textId="77777777" w:rsidR="0065247B" w:rsidRDefault="0065247B" w:rsidP="0065247B">
      <w:pPr>
        <w:ind w:left="284"/>
        <w:rPr>
          <w:rFonts w:asciiTheme="majorHAnsi" w:hAnsiTheme="majorHAnsi"/>
          <w:b/>
          <w:szCs w:val="22"/>
        </w:rPr>
      </w:pPr>
    </w:p>
    <w:p w14:paraId="280A08B7" w14:textId="77777777" w:rsidR="0065247B" w:rsidRPr="0068778B" w:rsidRDefault="0065247B" w:rsidP="0065247B">
      <w:pPr>
        <w:ind w:left="284"/>
        <w:rPr>
          <w:rFonts w:asciiTheme="majorHAnsi" w:hAnsiTheme="majorHAnsi"/>
          <w:b/>
          <w:szCs w:val="22"/>
        </w:rPr>
      </w:pPr>
      <w:r>
        <w:rPr>
          <w:rFonts w:asciiTheme="majorHAnsi" w:hAnsiTheme="majorHAnsi"/>
          <w:b/>
          <w:szCs w:val="22"/>
        </w:rPr>
        <w:t>Notes for Teaching:</w:t>
      </w:r>
    </w:p>
    <w:p w14:paraId="23FD0CD4" w14:textId="77777777" w:rsidR="0065247B" w:rsidRPr="00EE4720" w:rsidRDefault="0065247B" w:rsidP="0065247B">
      <w:pPr>
        <w:rPr>
          <w:rFonts w:asciiTheme="majorHAnsi" w:hAnsiTheme="majorHAnsi" w:cs="Calibri"/>
        </w:rPr>
      </w:pPr>
    </w:p>
    <w:p w14:paraId="3DE1EB45" w14:textId="77777777" w:rsidR="0065247B" w:rsidRDefault="0065247B" w:rsidP="0065247B">
      <w:pPr>
        <w:pStyle w:val="ListParagraph"/>
        <w:numPr>
          <w:ilvl w:val="0"/>
          <w:numId w:val="1"/>
        </w:numPr>
        <w:spacing w:line="276" w:lineRule="auto"/>
        <w:rPr>
          <w:rFonts w:asciiTheme="majorHAnsi" w:hAnsiTheme="majorHAnsi" w:cstheme="majorHAnsi"/>
        </w:rPr>
      </w:pPr>
      <w:r w:rsidRPr="00755462">
        <w:rPr>
          <w:rFonts w:asciiTheme="majorHAnsi" w:hAnsiTheme="majorHAnsi" w:cstheme="majorHAnsi"/>
        </w:rPr>
        <w:t>For</w:t>
      </w:r>
      <w:r>
        <w:rPr>
          <w:rFonts w:asciiTheme="majorHAnsi" w:hAnsiTheme="majorHAnsi" w:cstheme="majorHAnsi"/>
        </w:rPr>
        <w:t xml:space="preserve"> Day 2, children will use </w:t>
      </w:r>
      <w:r>
        <w:rPr>
          <w:rFonts w:asciiTheme="majorHAnsi" w:hAnsiTheme="majorHAnsi" w:cstheme="majorHAnsi"/>
          <w:i/>
        </w:rPr>
        <w:t xml:space="preserve">and </w:t>
      </w:r>
      <w:r>
        <w:rPr>
          <w:rFonts w:asciiTheme="majorHAnsi" w:hAnsiTheme="majorHAnsi" w:cstheme="majorHAnsi"/>
        </w:rPr>
        <w:t xml:space="preserve">to join together two independent clauses into one sentence. The children must understand that an independent clause will make sense when read on its own; this is because it includes an active verb. </w:t>
      </w:r>
    </w:p>
    <w:p w14:paraId="1F0B9022" w14:textId="77777777" w:rsidR="0065247B" w:rsidRDefault="0065247B" w:rsidP="0065247B">
      <w:pPr>
        <w:pStyle w:val="ListParagraph"/>
        <w:numPr>
          <w:ilvl w:val="0"/>
          <w:numId w:val="1"/>
        </w:numPr>
        <w:spacing w:line="276" w:lineRule="auto"/>
        <w:rPr>
          <w:rFonts w:asciiTheme="majorHAnsi" w:hAnsiTheme="majorHAnsi" w:cstheme="majorHAnsi"/>
        </w:rPr>
      </w:pPr>
      <w:r>
        <w:rPr>
          <w:rFonts w:asciiTheme="majorHAnsi" w:hAnsiTheme="majorHAnsi" w:cstheme="majorHAnsi"/>
        </w:rPr>
        <w:t xml:space="preserve">For Day 2, the focus is on writing a sentence with two independent clauses joined together with </w:t>
      </w:r>
      <w:r>
        <w:rPr>
          <w:rFonts w:asciiTheme="majorHAnsi" w:hAnsiTheme="majorHAnsi" w:cstheme="majorHAnsi"/>
          <w:i/>
        </w:rPr>
        <w:t>and</w:t>
      </w:r>
      <w:r>
        <w:rPr>
          <w:rFonts w:asciiTheme="majorHAnsi" w:hAnsiTheme="majorHAnsi" w:cstheme="majorHAnsi"/>
        </w:rPr>
        <w:t xml:space="preserve">, not sequencing. Therefore, praise children for correctly written and punctuated sentences regardless of how they linked the characters from the story. </w:t>
      </w:r>
    </w:p>
    <w:p w14:paraId="19A52891" w14:textId="77777777" w:rsidR="0065247B" w:rsidRDefault="0065247B" w:rsidP="0065247B">
      <w:pPr>
        <w:pStyle w:val="ListParagraph"/>
        <w:numPr>
          <w:ilvl w:val="0"/>
          <w:numId w:val="1"/>
        </w:numPr>
        <w:spacing w:line="276" w:lineRule="auto"/>
        <w:rPr>
          <w:rFonts w:asciiTheme="majorHAnsi" w:hAnsiTheme="majorHAnsi" w:cstheme="majorHAnsi"/>
        </w:rPr>
      </w:pPr>
      <w:r>
        <w:rPr>
          <w:rFonts w:asciiTheme="majorHAnsi" w:hAnsiTheme="majorHAnsi" w:cstheme="majorHAnsi"/>
        </w:rPr>
        <w:t xml:space="preserve">For Day 3, the children may think of sentences in the present or past tense. Remember that the focus is using </w:t>
      </w:r>
      <w:r>
        <w:rPr>
          <w:rFonts w:asciiTheme="majorHAnsi" w:hAnsiTheme="majorHAnsi" w:cstheme="majorHAnsi"/>
          <w:i/>
        </w:rPr>
        <w:t xml:space="preserve">because </w:t>
      </w:r>
      <w:r>
        <w:rPr>
          <w:rFonts w:asciiTheme="majorHAnsi" w:hAnsiTheme="majorHAnsi" w:cstheme="majorHAnsi"/>
        </w:rPr>
        <w:t xml:space="preserve">to provide a reason for an action. Therefore, as long as the tense is consistent praise them for accurately written sentences. </w:t>
      </w:r>
    </w:p>
    <w:p w14:paraId="70120FB3" w14:textId="77777777" w:rsidR="0065247B" w:rsidRPr="006840BE" w:rsidRDefault="0065247B" w:rsidP="0065247B">
      <w:pPr>
        <w:pStyle w:val="ListParagraph"/>
        <w:spacing w:line="276" w:lineRule="auto"/>
        <w:ind w:left="714"/>
        <w:rPr>
          <w:rFonts w:asciiTheme="majorHAnsi" w:hAnsiTheme="majorHAnsi" w:cstheme="majorHAnsi"/>
        </w:rPr>
      </w:pPr>
    </w:p>
    <w:p w14:paraId="7FF13BBC" w14:textId="77777777" w:rsidR="0065247B" w:rsidRDefault="0065247B" w:rsidP="0065247B">
      <w:pPr>
        <w:rPr>
          <w:rFonts w:asciiTheme="majorHAnsi" w:hAnsiTheme="majorHAnsi"/>
          <w:b/>
        </w:rPr>
      </w:pPr>
      <w:r w:rsidRPr="00333FC6">
        <w:rPr>
          <w:rFonts w:asciiTheme="majorHAnsi" w:hAnsiTheme="majorHAnsi"/>
          <w:b/>
        </w:rPr>
        <w:t>Essential texts</w:t>
      </w:r>
      <w:r>
        <w:rPr>
          <w:rFonts w:asciiTheme="majorHAnsi" w:hAnsiTheme="majorHAnsi"/>
          <w:b/>
        </w:rPr>
        <w:t>:</w:t>
      </w:r>
    </w:p>
    <w:p w14:paraId="648DA949" w14:textId="77777777" w:rsidR="0065247B" w:rsidRDefault="0065247B" w:rsidP="0065247B">
      <w:pPr>
        <w:rPr>
          <w:rFonts w:asciiTheme="majorHAnsi" w:hAnsiTheme="majorHAnsi"/>
          <w:sz w:val="22"/>
        </w:rPr>
      </w:pPr>
      <w:r>
        <w:rPr>
          <w:rFonts w:asciiTheme="majorHAnsi" w:hAnsiTheme="majorHAnsi"/>
          <w:b/>
          <w:sz w:val="22"/>
        </w:rPr>
        <w:t>This is the House that Jack Built</w:t>
      </w:r>
      <w:r>
        <w:rPr>
          <w:rFonts w:asciiTheme="majorHAnsi" w:hAnsiTheme="majorHAnsi"/>
          <w:sz w:val="22"/>
        </w:rPr>
        <w:t xml:space="preserve"> by</w:t>
      </w:r>
      <w:r w:rsidRPr="00077C46">
        <w:rPr>
          <w:rFonts w:asciiTheme="majorHAnsi" w:hAnsiTheme="majorHAnsi"/>
          <w:b/>
          <w:sz w:val="22"/>
        </w:rPr>
        <w:t xml:space="preserve"> </w:t>
      </w:r>
      <w:r>
        <w:rPr>
          <w:rFonts w:asciiTheme="majorHAnsi" w:hAnsiTheme="majorHAnsi"/>
          <w:sz w:val="22"/>
        </w:rPr>
        <w:t>Simms Taback</w:t>
      </w:r>
    </w:p>
    <w:p w14:paraId="49F9E0FE" w14:textId="77777777" w:rsidR="00F317E9" w:rsidRDefault="00F317E9"/>
    <w:sectPr w:rsidR="00F3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6631"/>
    <w:multiLevelType w:val="hybridMultilevel"/>
    <w:tmpl w:val="46B88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02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7B"/>
    <w:rsid w:val="005E5683"/>
    <w:rsid w:val="0065247B"/>
    <w:rsid w:val="00F31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F5BE"/>
  <w15:chartTrackingRefBased/>
  <w15:docId w15:val="{670A7FAE-EFFF-484B-82DF-DB867260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47B"/>
    <w:pPr>
      <w:spacing w:after="0" w:line="240" w:lineRule="auto"/>
    </w:pPr>
    <w:rPr>
      <w:rFonts w:eastAsiaTheme="minorEastAsia"/>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Atiqa Farooq</dc:creator>
  <cp:keywords/>
  <dc:description/>
  <cp:lastModifiedBy>Atiqa Farooq</cp:lastModifiedBy>
  <cp:revision>1</cp:revision>
  <dcterms:created xsi:type="dcterms:W3CDTF">2024-03-14T10:29:00Z</dcterms:created>
  <dcterms:modified xsi:type="dcterms:W3CDTF">2024-03-14T10:30:00Z</dcterms:modified>
</cp:coreProperties>
</file>