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A1D8" w14:textId="77777777" w:rsidR="006E1601" w:rsidRPr="006C2672" w:rsidRDefault="006E1601" w:rsidP="006E1601">
      <w:pPr>
        <w:jc w:val="center"/>
        <w:rPr>
          <w:rFonts w:asciiTheme="majorHAnsi" w:hAnsiTheme="majorHAnsi"/>
          <w:b/>
        </w:rPr>
      </w:pPr>
      <w:r>
        <w:rPr>
          <w:rFonts w:asciiTheme="majorHAnsi" w:hAnsiTheme="majorHAnsi"/>
          <w:b/>
        </w:rPr>
        <w:t xml:space="preserve">  </w:t>
      </w:r>
      <w:r w:rsidRPr="006C2672">
        <w:rPr>
          <w:rFonts w:asciiTheme="majorHAnsi" w:hAnsiTheme="majorHAnsi"/>
          <w:b/>
        </w:rPr>
        <w:t>Y</w:t>
      </w:r>
      <w:r>
        <w:rPr>
          <w:rFonts w:asciiTheme="majorHAnsi" w:hAnsiTheme="majorHAnsi"/>
          <w:b/>
        </w:rPr>
        <w:t>1</w:t>
      </w:r>
      <w:r w:rsidRPr="006C2672">
        <w:rPr>
          <w:rFonts w:asciiTheme="majorHAnsi" w:hAnsiTheme="majorHAnsi"/>
          <w:b/>
        </w:rPr>
        <w:t xml:space="preserve"> </w:t>
      </w:r>
      <w:r>
        <w:rPr>
          <w:rFonts w:asciiTheme="majorHAnsi" w:hAnsiTheme="majorHAnsi"/>
          <w:b/>
        </w:rPr>
        <w:t>Spring Fiction:</w:t>
      </w:r>
      <w:r w:rsidRPr="006C2672">
        <w:rPr>
          <w:rFonts w:asciiTheme="majorHAnsi" w:hAnsiTheme="majorHAnsi"/>
          <w:b/>
        </w:rPr>
        <w:t xml:space="preserve"> </w:t>
      </w:r>
      <w:r>
        <w:rPr>
          <w:rFonts w:asciiTheme="majorHAnsi" w:hAnsiTheme="majorHAnsi"/>
          <w:b/>
        </w:rPr>
        <w:t>Traditional Tales:</w:t>
      </w:r>
      <w:r w:rsidRPr="00C67623">
        <w:t xml:space="preserve"> </w:t>
      </w:r>
      <w:r w:rsidRPr="00C67623">
        <w:rPr>
          <w:rFonts w:asciiTheme="majorHAnsi" w:hAnsiTheme="majorHAnsi"/>
          <w:b/>
        </w:rPr>
        <w:t>Sharing and Retelling</w:t>
      </w:r>
    </w:p>
    <w:p w14:paraId="672BCACF" w14:textId="77777777" w:rsidR="006E1601" w:rsidRPr="006C2672" w:rsidRDefault="006E1601" w:rsidP="006E1601">
      <w:pPr>
        <w:jc w:val="center"/>
        <w:rPr>
          <w:rFonts w:asciiTheme="majorHAnsi" w:hAnsiTheme="majorHAnsi"/>
          <w:sz w:val="28"/>
          <w:szCs w:val="28"/>
        </w:rPr>
      </w:pPr>
      <w:bookmarkStart w:id="0" w:name="_Hlk515956803"/>
      <w:r>
        <w:rPr>
          <w:rFonts w:asciiTheme="majorHAnsi" w:hAnsiTheme="majorHAnsi"/>
          <w:sz w:val="28"/>
          <w:szCs w:val="28"/>
        </w:rPr>
        <w:t>Unit 3</w:t>
      </w:r>
    </w:p>
    <w:bookmarkEnd w:id="0"/>
    <w:p w14:paraId="16106442" w14:textId="77777777" w:rsidR="006E1601" w:rsidRPr="002808C9" w:rsidRDefault="006E1601" w:rsidP="006E1601">
      <w:pPr>
        <w:jc w:val="center"/>
        <w:rPr>
          <w:rFonts w:asciiTheme="majorHAnsi" w:hAnsiTheme="majorHAnsi"/>
          <w:color w:val="0000FF"/>
          <w:sz w:val="28"/>
        </w:rPr>
      </w:pPr>
      <w:r w:rsidRPr="00B5285A">
        <w:rPr>
          <w:rFonts w:asciiTheme="majorHAnsi" w:hAnsiTheme="majorHAnsi"/>
          <w:color w:val="0000FF"/>
          <w:sz w:val="28"/>
        </w:rPr>
        <w:t>Co</w:t>
      </w:r>
      <w:r>
        <w:rPr>
          <w:rFonts w:asciiTheme="majorHAnsi" w:hAnsiTheme="majorHAnsi"/>
          <w:color w:val="0000FF"/>
          <w:sz w:val="28"/>
        </w:rPr>
        <w:t>mprehension</w:t>
      </w:r>
      <w:r w:rsidRPr="00B5285A">
        <w:rPr>
          <w:rFonts w:asciiTheme="majorHAnsi" w:hAnsiTheme="majorHAnsi"/>
          <w:color w:val="0000FF"/>
          <w:sz w:val="28"/>
        </w:rPr>
        <w:t>:</w:t>
      </w:r>
      <w:r>
        <w:rPr>
          <w:rFonts w:asciiTheme="majorHAnsi" w:hAnsiTheme="majorHAnsi"/>
          <w:color w:val="0000FF"/>
          <w:sz w:val="28"/>
        </w:rPr>
        <w:t xml:space="preserve"> Read, listen to and discuss traditional tales </w:t>
      </w:r>
    </w:p>
    <w:p w14:paraId="0DE2F186" w14:textId="77777777" w:rsidR="006E1601" w:rsidRPr="00C4601D" w:rsidRDefault="006E1601" w:rsidP="006E1601">
      <w:pPr>
        <w:jc w:val="center"/>
        <w:rPr>
          <w:rFonts w:asciiTheme="majorHAnsi" w:hAnsiTheme="majorHAnsi"/>
          <w:b/>
          <w:i/>
        </w:rPr>
      </w:pPr>
      <w:r w:rsidRPr="00C4601D">
        <w:rPr>
          <w:rFonts w:asciiTheme="majorHAnsi" w:hAnsiTheme="majorHAnsi"/>
          <w:b/>
          <w:i/>
        </w:rPr>
        <w:t>Teacher Notes</w:t>
      </w:r>
    </w:p>
    <w:p w14:paraId="56586856" w14:textId="77777777" w:rsidR="006E1601" w:rsidRDefault="006E1601" w:rsidP="006E1601">
      <w:pPr>
        <w:jc w:val="center"/>
        <w:rPr>
          <w:rFonts w:asciiTheme="majorHAnsi" w:hAnsiTheme="majorHAnsi"/>
        </w:rPr>
      </w:pPr>
    </w:p>
    <w:p w14:paraId="18A79019" w14:textId="77777777" w:rsidR="006E1601" w:rsidRDefault="006E1601" w:rsidP="006E1601">
      <w:pPr>
        <w:ind w:left="284"/>
        <w:rPr>
          <w:rFonts w:asciiTheme="majorHAnsi" w:hAnsiTheme="majorHAnsi"/>
          <w:b/>
          <w:szCs w:val="22"/>
        </w:rPr>
      </w:pPr>
      <w:r>
        <w:rPr>
          <w:rFonts w:asciiTheme="majorHAnsi" w:hAnsiTheme="majorHAnsi"/>
          <w:b/>
          <w:szCs w:val="22"/>
        </w:rPr>
        <w:t>Preparation:</w:t>
      </w:r>
    </w:p>
    <w:p w14:paraId="6F4FD54A" w14:textId="77777777" w:rsidR="006E1601" w:rsidRPr="0068778B" w:rsidRDefault="006E1601" w:rsidP="006E1601">
      <w:pPr>
        <w:ind w:left="284"/>
        <w:rPr>
          <w:rFonts w:asciiTheme="majorHAnsi" w:hAnsiTheme="majorHAnsi"/>
          <w:b/>
          <w:szCs w:val="22"/>
        </w:rPr>
      </w:pPr>
    </w:p>
    <w:p w14:paraId="64B6594A" w14:textId="77777777" w:rsidR="006E1601" w:rsidRDefault="006E1601" w:rsidP="006E1601">
      <w:pPr>
        <w:pStyle w:val="ListParagraph"/>
        <w:numPr>
          <w:ilvl w:val="0"/>
          <w:numId w:val="1"/>
        </w:numPr>
        <w:spacing w:line="276" w:lineRule="auto"/>
        <w:ind w:left="714" w:hanging="357"/>
        <w:rPr>
          <w:rFonts w:asciiTheme="majorHAnsi" w:hAnsiTheme="majorHAnsi"/>
          <w:szCs w:val="22"/>
        </w:rPr>
      </w:pPr>
      <w:r w:rsidRPr="00341914">
        <w:rPr>
          <w:rFonts w:asciiTheme="majorHAnsi" w:hAnsiTheme="majorHAnsi"/>
          <w:szCs w:val="22"/>
        </w:rPr>
        <w:t>For Day 1,</w:t>
      </w:r>
      <w:r>
        <w:rPr>
          <w:rFonts w:asciiTheme="majorHAnsi" w:hAnsiTheme="majorHAnsi"/>
          <w:szCs w:val="22"/>
        </w:rPr>
        <w:t xml:space="preserve"> pre-cut the matching pairs game cards the children will use in the main and harder activity. Paperclip the cards together or place them in an envelope and put them out ready for each activity. </w:t>
      </w:r>
    </w:p>
    <w:p w14:paraId="428C4AD1" w14:textId="77777777" w:rsidR="006E1601" w:rsidRDefault="006E1601" w:rsidP="006E1601">
      <w:pPr>
        <w:pStyle w:val="ListParagraph"/>
        <w:numPr>
          <w:ilvl w:val="0"/>
          <w:numId w:val="1"/>
        </w:numPr>
        <w:spacing w:line="276" w:lineRule="auto"/>
        <w:ind w:left="714" w:hanging="357"/>
        <w:rPr>
          <w:rFonts w:asciiTheme="majorHAnsi" w:hAnsiTheme="majorHAnsi"/>
          <w:szCs w:val="22"/>
        </w:rPr>
      </w:pPr>
      <w:r>
        <w:rPr>
          <w:rFonts w:asciiTheme="majorHAnsi" w:hAnsiTheme="majorHAnsi"/>
          <w:szCs w:val="22"/>
        </w:rPr>
        <w:t xml:space="preserve">For Day 2, before you perform the oral story of </w:t>
      </w:r>
      <w:r>
        <w:rPr>
          <w:rFonts w:asciiTheme="majorHAnsi" w:hAnsiTheme="majorHAnsi"/>
          <w:b/>
          <w:szCs w:val="22"/>
        </w:rPr>
        <w:t xml:space="preserve">Chicken Licken </w:t>
      </w:r>
      <w:r>
        <w:rPr>
          <w:rFonts w:asciiTheme="majorHAnsi" w:hAnsiTheme="majorHAnsi"/>
          <w:szCs w:val="22"/>
        </w:rPr>
        <w:t>to</w:t>
      </w:r>
      <w:r w:rsidRPr="0010650F">
        <w:rPr>
          <w:rFonts w:asciiTheme="majorHAnsi" w:hAnsiTheme="majorHAnsi"/>
          <w:szCs w:val="22"/>
        </w:rPr>
        <w:t xml:space="preserve"> the children</w:t>
      </w:r>
      <w:r>
        <w:rPr>
          <w:rFonts w:asciiTheme="majorHAnsi" w:hAnsiTheme="majorHAnsi"/>
          <w:szCs w:val="22"/>
        </w:rPr>
        <w:t>,</w:t>
      </w:r>
      <w:r>
        <w:rPr>
          <w:rFonts w:asciiTheme="majorHAnsi" w:hAnsiTheme="majorHAnsi"/>
          <w:b/>
          <w:szCs w:val="22"/>
        </w:rPr>
        <w:t xml:space="preserve"> </w:t>
      </w:r>
      <w:r>
        <w:rPr>
          <w:rFonts w:asciiTheme="majorHAnsi" w:hAnsiTheme="majorHAnsi"/>
          <w:szCs w:val="22"/>
        </w:rPr>
        <w:t xml:space="preserve">rehearse it so that you can tell it from memory; this will help with modelling, making it interesting for an audience. </w:t>
      </w:r>
    </w:p>
    <w:p w14:paraId="1B1F1316" w14:textId="77777777" w:rsidR="006E1601" w:rsidRDefault="006E1601" w:rsidP="006E1601">
      <w:pPr>
        <w:pStyle w:val="ListParagraph"/>
        <w:numPr>
          <w:ilvl w:val="0"/>
          <w:numId w:val="1"/>
        </w:numPr>
        <w:spacing w:line="276" w:lineRule="auto"/>
        <w:ind w:left="714" w:hanging="357"/>
        <w:rPr>
          <w:rFonts w:asciiTheme="majorHAnsi" w:hAnsiTheme="majorHAnsi"/>
          <w:szCs w:val="22"/>
        </w:rPr>
      </w:pPr>
      <w:r>
        <w:rPr>
          <w:rFonts w:asciiTheme="majorHAnsi" w:hAnsiTheme="majorHAnsi"/>
          <w:szCs w:val="22"/>
        </w:rPr>
        <w:t xml:space="preserve">For Day 4, the children will identify animal characters from traditional tales. Consider displaying a range of traditional tale picture books, which include animal characters. This could include stories from other cultures that children may be aware of, e.g. </w:t>
      </w:r>
      <w:r>
        <w:rPr>
          <w:rFonts w:asciiTheme="majorHAnsi" w:hAnsiTheme="majorHAnsi"/>
          <w:i/>
          <w:szCs w:val="22"/>
        </w:rPr>
        <w:t xml:space="preserve">Little Red Riding Hood, Chicken Licken, The Three Little Pigs, Anansi, Rama and Sita. </w:t>
      </w:r>
    </w:p>
    <w:p w14:paraId="122C00B2" w14:textId="77777777" w:rsidR="006E1601" w:rsidRPr="00341914" w:rsidRDefault="006E1601" w:rsidP="006E1601">
      <w:pPr>
        <w:pStyle w:val="ListParagraph"/>
        <w:spacing w:line="276" w:lineRule="auto"/>
        <w:ind w:left="714"/>
        <w:rPr>
          <w:rFonts w:asciiTheme="majorHAnsi" w:hAnsiTheme="majorHAnsi"/>
          <w:szCs w:val="22"/>
        </w:rPr>
      </w:pPr>
    </w:p>
    <w:p w14:paraId="3D236E01" w14:textId="77777777" w:rsidR="006E1601" w:rsidRPr="0068778B" w:rsidRDefault="006E1601" w:rsidP="006E1601">
      <w:pPr>
        <w:ind w:left="284"/>
        <w:rPr>
          <w:rFonts w:asciiTheme="majorHAnsi" w:hAnsiTheme="majorHAnsi"/>
          <w:b/>
          <w:szCs w:val="22"/>
        </w:rPr>
      </w:pPr>
      <w:r>
        <w:rPr>
          <w:rFonts w:asciiTheme="majorHAnsi" w:hAnsiTheme="majorHAnsi"/>
          <w:b/>
          <w:szCs w:val="22"/>
        </w:rPr>
        <w:t>Notes for Teaching:</w:t>
      </w:r>
    </w:p>
    <w:p w14:paraId="133FDED4" w14:textId="77777777" w:rsidR="006E1601" w:rsidRPr="00EE4720" w:rsidRDefault="006E1601" w:rsidP="006E1601">
      <w:pPr>
        <w:rPr>
          <w:rFonts w:asciiTheme="majorHAnsi" w:hAnsiTheme="majorHAnsi" w:cs="Calibri"/>
        </w:rPr>
      </w:pPr>
    </w:p>
    <w:p w14:paraId="145422EA" w14:textId="77777777" w:rsidR="006E1601" w:rsidRPr="002F150D" w:rsidRDefault="006E1601" w:rsidP="006E1601">
      <w:pPr>
        <w:pStyle w:val="ListParagraph"/>
        <w:numPr>
          <w:ilvl w:val="0"/>
          <w:numId w:val="1"/>
        </w:numPr>
        <w:spacing w:line="276" w:lineRule="auto"/>
        <w:ind w:left="714" w:hanging="357"/>
        <w:rPr>
          <w:rFonts w:asciiTheme="majorHAnsi" w:hAnsiTheme="majorHAnsi"/>
          <w:b/>
          <w:szCs w:val="22"/>
        </w:rPr>
      </w:pPr>
      <w:r>
        <w:rPr>
          <w:rFonts w:asciiTheme="majorHAnsi" w:hAnsiTheme="majorHAnsi" w:cs="Calibri"/>
        </w:rPr>
        <w:t xml:space="preserve">For Day 1, children will be introduced to the term </w:t>
      </w:r>
      <w:r>
        <w:rPr>
          <w:rFonts w:asciiTheme="majorHAnsi" w:hAnsiTheme="majorHAnsi" w:cs="Calibri"/>
          <w:i/>
        </w:rPr>
        <w:t>pronoun</w:t>
      </w:r>
      <w:r>
        <w:rPr>
          <w:rFonts w:asciiTheme="majorHAnsi" w:hAnsiTheme="majorHAnsi" w:cs="Calibri"/>
        </w:rPr>
        <w:t xml:space="preserve">. When discussing </w:t>
      </w:r>
      <w:r>
        <w:rPr>
          <w:rFonts w:asciiTheme="majorHAnsi" w:hAnsiTheme="majorHAnsi" w:cs="Calibri"/>
          <w:b/>
        </w:rPr>
        <w:t>The House that Jack Built</w:t>
      </w:r>
      <w:r>
        <w:rPr>
          <w:rFonts w:asciiTheme="majorHAnsi" w:hAnsiTheme="majorHAnsi" w:cs="Calibri"/>
        </w:rPr>
        <w:t xml:space="preserve">, the children should be encouraged to identify each noun that is referred to by a pronoun, </w:t>
      </w:r>
      <w:r w:rsidRPr="003208B5">
        <w:rPr>
          <w:rFonts w:asciiTheme="majorHAnsi" w:hAnsiTheme="majorHAnsi" w:cs="Calibri"/>
          <w:i/>
        </w:rPr>
        <w:t>but the main focus</w:t>
      </w:r>
      <w:r>
        <w:rPr>
          <w:rFonts w:asciiTheme="majorHAnsi" w:hAnsiTheme="majorHAnsi" w:cs="Calibri"/>
        </w:rPr>
        <w:t xml:space="preserve"> is to be able to read them easily and use them in a spoken sentence.</w:t>
      </w:r>
    </w:p>
    <w:p w14:paraId="7ACC31D0" w14:textId="77777777" w:rsidR="006E1601" w:rsidRDefault="006E1601" w:rsidP="006E1601">
      <w:pPr>
        <w:pStyle w:val="ListParagraph"/>
        <w:numPr>
          <w:ilvl w:val="0"/>
          <w:numId w:val="1"/>
        </w:numPr>
        <w:spacing w:line="276" w:lineRule="auto"/>
        <w:rPr>
          <w:rFonts w:asciiTheme="majorHAnsi" w:hAnsiTheme="majorHAnsi" w:cstheme="majorHAnsi"/>
        </w:rPr>
      </w:pPr>
      <w:r>
        <w:rPr>
          <w:rFonts w:asciiTheme="majorHAnsi" w:hAnsiTheme="majorHAnsi" w:cstheme="majorHAnsi"/>
        </w:rPr>
        <w:t xml:space="preserve">For Day 2, children may want to share alternative versions of </w:t>
      </w:r>
      <w:r>
        <w:rPr>
          <w:rFonts w:asciiTheme="majorHAnsi" w:hAnsiTheme="majorHAnsi" w:cstheme="majorHAnsi"/>
          <w:b/>
        </w:rPr>
        <w:t>Chicken Licken</w:t>
      </w:r>
      <w:r>
        <w:rPr>
          <w:rFonts w:asciiTheme="majorHAnsi" w:hAnsiTheme="majorHAnsi" w:cstheme="majorHAnsi"/>
        </w:rPr>
        <w:t xml:space="preserve">, they know. Remind children they are sequencing the oral story shared in the lesson. In Day 3, </w:t>
      </w:r>
      <w:proofErr w:type="spellStart"/>
      <w:r>
        <w:rPr>
          <w:rFonts w:asciiTheme="majorHAnsi" w:hAnsiTheme="majorHAnsi" w:cstheme="majorHAnsi"/>
        </w:rPr>
        <w:t>chn</w:t>
      </w:r>
      <w:proofErr w:type="spellEnd"/>
      <w:r>
        <w:rPr>
          <w:rFonts w:asciiTheme="majorHAnsi" w:hAnsiTheme="majorHAnsi" w:cstheme="majorHAnsi"/>
        </w:rPr>
        <w:t xml:space="preserve"> will have a chance to share alternative versions. </w:t>
      </w:r>
    </w:p>
    <w:p w14:paraId="069FEB5B" w14:textId="77777777" w:rsidR="006E1601" w:rsidRDefault="006E1601" w:rsidP="006E1601">
      <w:pPr>
        <w:pStyle w:val="ListParagraph"/>
        <w:numPr>
          <w:ilvl w:val="0"/>
          <w:numId w:val="1"/>
        </w:numPr>
        <w:spacing w:line="276" w:lineRule="auto"/>
        <w:rPr>
          <w:rFonts w:asciiTheme="majorHAnsi" w:hAnsiTheme="majorHAnsi" w:cstheme="majorHAnsi"/>
        </w:rPr>
      </w:pPr>
      <w:r>
        <w:rPr>
          <w:rFonts w:asciiTheme="majorHAnsi" w:hAnsiTheme="majorHAnsi" w:cstheme="majorHAnsi"/>
        </w:rPr>
        <w:t xml:space="preserve">For Day 3, children may share alternative versions of </w:t>
      </w:r>
      <w:r>
        <w:rPr>
          <w:rFonts w:asciiTheme="majorHAnsi" w:hAnsiTheme="majorHAnsi" w:cstheme="majorHAnsi"/>
          <w:b/>
        </w:rPr>
        <w:t>Chicken Licken</w:t>
      </w:r>
      <w:r>
        <w:rPr>
          <w:rFonts w:asciiTheme="majorHAnsi" w:hAnsiTheme="majorHAnsi" w:cstheme="majorHAnsi"/>
        </w:rPr>
        <w:t xml:space="preserve">. If they are </w:t>
      </w:r>
      <w:proofErr w:type="gramStart"/>
      <w:r>
        <w:rPr>
          <w:rFonts w:asciiTheme="majorHAnsi" w:hAnsiTheme="majorHAnsi" w:cstheme="majorHAnsi"/>
        </w:rPr>
        <w:t>confident</w:t>
      </w:r>
      <w:proofErr w:type="gramEnd"/>
      <w:r>
        <w:rPr>
          <w:rFonts w:asciiTheme="majorHAnsi" w:hAnsiTheme="majorHAnsi" w:cstheme="majorHAnsi"/>
        </w:rPr>
        <w:t xml:space="preserve"> they may use this alternative version to compare and contrast to the oral story told in Day 1. </w:t>
      </w:r>
    </w:p>
    <w:p w14:paraId="4014C006" w14:textId="77777777" w:rsidR="006E1601" w:rsidRDefault="006E1601" w:rsidP="006E1601">
      <w:pPr>
        <w:pStyle w:val="ListParagraph"/>
        <w:numPr>
          <w:ilvl w:val="0"/>
          <w:numId w:val="1"/>
        </w:numPr>
        <w:spacing w:line="276" w:lineRule="auto"/>
        <w:rPr>
          <w:rFonts w:asciiTheme="majorHAnsi" w:hAnsiTheme="majorHAnsi" w:cstheme="majorHAnsi"/>
        </w:rPr>
      </w:pPr>
      <w:r>
        <w:rPr>
          <w:rFonts w:asciiTheme="majorHAnsi" w:hAnsiTheme="majorHAnsi" w:cstheme="majorHAnsi"/>
        </w:rPr>
        <w:t xml:space="preserve">For Day 3, many children find using a table quite tricky. Consider encouraging </w:t>
      </w:r>
      <w:proofErr w:type="spellStart"/>
      <w:r>
        <w:rPr>
          <w:rFonts w:asciiTheme="majorHAnsi" w:hAnsiTheme="majorHAnsi" w:cstheme="majorHAnsi"/>
        </w:rPr>
        <w:t>chn</w:t>
      </w:r>
      <w:proofErr w:type="spellEnd"/>
      <w:r>
        <w:rPr>
          <w:rFonts w:asciiTheme="majorHAnsi" w:hAnsiTheme="majorHAnsi" w:cstheme="majorHAnsi"/>
        </w:rPr>
        <w:t xml:space="preserve"> to fold down along the columns so that they deal with one column at a time.</w:t>
      </w:r>
    </w:p>
    <w:p w14:paraId="77178855" w14:textId="77777777" w:rsidR="006E1601" w:rsidRDefault="006E1601" w:rsidP="006E1601">
      <w:pPr>
        <w:rPr>
          <w:rFonts w:asciiTheme="majorHAnsi" w:hAnsiTheme="majorHAnsi"/>
          <w:b/>
        </w:rPr>
      </w:pPr>
    </w:p>
    <w:p w14:paraId="5CD62322" w14:textId="77777777" w:rsidR="006E1601" w:rsidRDefault="006E1601" w:rsidP="006E1601">
      <w:pPr>
        <w:rPr>
          <w:rFonts w:asciiTheme="majorHAnsi" w:hAnsiTheme="majorHAnsi"/>
          <w:b/>
        </w:rPr>
      </w:pPr>
      <w:r w:rsidRPr="00333FC6">
        <w:rPr>
          <w:rFonts w:asciiTheme="majorHAnsi" w:hAnsiTheme="majorHAnsi"/>
          <w:b/>
        </w:rPr>
        <w:t>Essential texts</w:t>
      </w:r>
      <w:r>
        <w:rPr>
          <w:rFonts w:asciiTheme="majorHAnsi" w:hAnsiTheme="majorHAnsi"/>
          <w:b/>
        </w:rPr>
        <w:t>:</w:t>
      </w:r>
    </w:p>
    <w:p w14:paraId="1E0EABBE" w14:textId="77777777" w:rsidR="006E1601" w:rsidRDefault="006E1601" w:rsidP="006E1601">
      <w:pPr>
        <w:rPr>
          <w:rFonts w:asciiTheme="majorHAnsi" w:hAnsiTheme="majorHAnsi"/>
          <w:sz w:val="22"/>
          <w:szCs w:val="22"/>
        </w:rPr>
      </w:pPr>
      <w:r w:rsidRPr="001C7F78">
        <w:rPr>
          <w:rFonts w:asciiTheme="majorHAnsi" w:hAnsiTheme="majorHAnsi"/>
          <w:b/>
          <w:sz w:val="22"/>
          <w:szCs w:val="22"/>
        </w:rPr>
        <w:t>This is the House that Jack Built</w:t>
      </w:r>
      <w:r w:rsidRPr="001C7F78">
        <w:rPr>
          <w:rFonts w:asciiTheme="majorHAnsi" w:hAnsiTheme="majorHAnsi"/>
          <w:sz w:val="22"/>
          <w:szCs w:val="22"/>
        </w:rPr>
        <w:t xml:space="preserve"> by</w:t>
      </w:r>
      <w:r w:rsidRPr="001C7F78">
        <w:rPr>
          <w:rFonts w:asciiTheme="majorHAnsi" w:hAnsiTheme="majorHAnsi"/>
          <w:b/>
          <w:sz w:val="22"/>
          <w:szCs w:val="22"/>
        </w:rPr>
        <w:t xml:space="preserve"> </w:t>
      </w:r>
      <w:r w:rsidRPr="001C7F78">
        <w:rPr>
          <w:rFonts w:asciiTheme="majorHAnsi" w:hAnsiTheme="majorHAnsi"/>
          <w:sz w:val="22"/>
          <w:szCs w:val="22"/>
        </w:rPr>
        <w:t>Simms Taback</w:t>
      </w:r>
    </w:p>
    <w:p w14:paraId="33DF4A14" w14:textId="77777777" w:rsidR="006E1601" w:rsidRDefault="006E1601" w:rsidP="006E1601">
      <w:pPr>
        <w:rPr>
          <w:rFonts w:asciiTheme="majorHAnsi" w:hAnsiTheme="majorHAnsi"/>
          <w:sz w:val="22"/>
          <w:szCs w:val="22"/>
        </w:rPr>
      </w:pPr>
      <w:r w:rsidRPr="0079382B">
        <w:rPr>
          <w:rFonts w:asciiTheme="majorHAnsi" w:hAnsiTheme="majorHAnsi"/>
          <w:b/>
          <w:sz w:val="22"/>
          <w:szCs w:val="22"/>
        </w:rPr>
        <w:t>The Mouse, The Frog and The Little Red Hen</w:t>
      </w:r>
      <w:r>
        <w:rPr>
          <w:rFonts w:asciiTheme="majorHAnsi" w:hAnsiTheme="majorHAnsi"/>
          <w:sz w:val="22"/>
          <w:szCs w:val="22"/>
        </w:rPr>
        <w:t xml:space="preserve"> </w:t>
      </w:r>
      <w:r w:rsidRPr="006A4506">
        <w:rPr>
          <w:rFonts w:asciiTheme="majorHAnsi" w:hAnsiTheme="majorHAnsi"/>
          <w:i/>
          <w:sz w:val="22"/>
          <w:szCs w:val="22"/>
        </w:rPr>
        <w:t>Hamilton Group Reader</w:t>
      </w:r>
    </w:p>
    <w:p w14:paraId="1829A1A2" w14:textId="77777777" w:rsidR="006E1601" w:rsidRPr="001C7F78" w:rsidRDefault="006E1601" w:rsidP="006E1601">
      <w:pPr>
        <w:rPr>
          <w:rFonts w:asciiTheme="majorHAnsi" w:hAnsiTheme="majorHAnsi"/>
          <w:sz w:val="22"/>
          <w:szCs w:val="22"/>
        </w:rPr>
      </w:pPr>
    </w:p>
    <w:p w14:paraId="102A7874" w14:textId="77777777" w:rsidR="006E1601" w:rsidRDefault="006E1601" w:rsidP="006E1601">
      <w:pPr>
        <w:rPr>
          <w:rFonts w:asciiTheme="majorHAnsi" w:hAnsiTheme="majorHAnsi"/>
          <w:sz w:val="22"/>
          <w:szCs w:val="22"/>
        </w:rPr>
      </w:pPr>
      <w:r w:rsidRPr="001C7F78">
        <w:rPr>
          <w:rFonts w:asciiTheme="majorHAnsi" w:hAnsiTheme="majorHAnsi"/>
          <w:b/>
          <w:sz w:val="22"/>
          <w:szCs w:val="22"/>
        </w:rPr>
        <w:t>Chicken Licken</w:t>
      </w:r>
      <w:r w:rsidRPr="001C7F78">
        <w:rPr>
          <w:rFonts w:asciiTheme="majorHAnsi" w:hAnsiTheme="majorHAnsi"/>
          <w:sz w:val="22"/>
          <w:szCs w:val="22"/>
        </w:rPr>
        <w:t xml:space="preserve"> – Hamilton Animated Tale: </w:t>
      </w:r>
    </w:p>
    <w:p w14:paraId="485BC13F" w14:textId="77777777" w:rsidR="006E1601" w:rsidRDefault="006E1601" w:rsidP="006E1601">
      <w:pPr>
        <w:rPr>
          <w:rFonts w:asciiTheme="majorHAnsi" w:hAnsiTheme="majorHAnsi"/>
          <w:sz w:val="22"/>
        </w:rPr>
      </w:pPr>
      <w:hyperlink r:id="rId5" w:history="1">
        <w:r w:rsidRPr="00B161AA">
          <w:rPr>
            <w:rStyle w:val="Hyperlink"/>
            <w:rFonts w:asciiTheme="majorHAnsi" w:hAnsiTheme="majorHAnsi"/>
            <w:sz w:val="22"/>
          </w:rPr>
          <w:t>https://www.youtube.com/watch?v=vlXZxu7ew4s</w:t>
        </w:r>
      </w:hyperlink>
      <w:r>
        <w:rPr>
          <w:rFonts w:asciiTheme="majorHAnsi" w:hAnsiTheme="majorHAnsi"/>
          <w:sz w:val="22"/>
        </w:rPr>
        <w:t xml:space="preserve"> </w:t>
      </w:r>
    </w:p>
    <w:p w14:paraId="642C50F4" w14:textId="77777777" w:rsidR="00F317E9" w:rsidRDefault="00F317E9"/>
    <w:sectPr w:rsidR="00F3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6631"/>
    <w:multiLevelType w:val="hybridMultilevel"/>
    <w:tmpl w:val="46B88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74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01"/>
    <w:rsid w:val="005E5683"/>
    <w:rsid w:val="006E1601"/>
    <w:rsid w:val="00F317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ADED"/>
  <w15:chartTrackingRefBased/>
  <w15:docId w15:val="{FD3E5089-E093-4C36-B081-45F606FC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601"/>
    <w:pPr>
      <w:spacing w:after="0" w:line="240" w:lineRule="auto"/>
    </w:pPr>
    <w:rPr>
      <w:rFonts w:eastAsiaTheme="minorEastAsia"/>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601"/>
    <w:pPr>
      <w:ind w:left="720"/>
      <w:contextualSpacing/>
    </w:pPr>
  </w:style>
  <w:style w:type="character" w:styleId="Hyperlink">
    <w:name w:val="Hyperlink"/>
    <w:basedOn w:val="DefaultParagraphFont"/>
    <w:uiPriority w:val="99"/>
    <w:unhideWhenUsed/>
    <w:rsid w:val="006E16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vlXZxu7ew4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Atiqa Farooq</dc:creator>
  <cp:keywords/>
  <dc:description/>
  <cp:lastModifiedBy>Atiqa Farooq</cp:lastModifiedBy>
  <cp:revision>1</cp:revision>
  <dcterms:created xsi:type="dcterms:W3CDTF">2024-03-15T11:56:00Z</dcterms:created>
  <dcterms:modified xsi:type="dcterms:W3CDTF">2024-03-15T11:57:00Z</dcterms:modified>
</cp:coreProperties>
</file>