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24209" w14:textId="77777777" w:rsidR="00852C5F" w:rsidRPr="00166C86" w:rsidRDefault="00852C5F" w:rsidP="00852C5F">
      <w:pPr>
        <w:jc w:val="center"/>
        <w:rPr>
          <w:rFonts w:cstheme="minorHAnsi"/>
          <w:b/>
        </w:rPr>
      </w:pPr>
      <w:r w:rsidRPr="00166C86">
        <w:rPr>
          <w:rFonts w:cstheme="minorHAnsi"/>
          <w:b/>
        </w:rPr>
        <w:t>Y</w:t>
      </w:r>
      <w:r>
        <w:rPr>
          <w:rFonts w:cstheme="minorHAnsi"/>
          <w:b/>
        </w:rPr>
        <w:t>5</w:t>
      </w:r>
      <w:r w:rsidRPr="00166C86">
        <w:rPr>
          <w:rFonts w:cstheme="minorHAnsi"/>
          <w:b/>
        </w:rPr>
        <w:t xml:space="preserve">: Spring </w:t>
      </w:r>
      <w:r>
        <w:rPr>
          <w:rFonts w:cstheme="minorHAnsi"/>
          <w:b/>
        </w:rPr>
        <w:t>Non-Fiction</w:t>
      </w:r>
      <w:r w:rsidRPr="00166C86">
        <w:rPr>
          <w:rFonts w:cstheme="minorHAnsi"/>
          <w:b/>
        </w:rPr>
        <w:t xml:space="preserve">: </w:t>
      </w:r>
      <w:r>
        <w:rPr>
          <w:rFonts w:cstheme="minorHAnsi"/>
          <w:b/>
        </w:rPr>
        <w:t>Reference Texts</w:t>
      </w:r>
    </w:p>
    <w:p w14:paraId="36CC337A" w14:textId="77777777" w:rsidR="00852C5F" w:rsidRPr="00166C86" w:rsidRDefault="00852C5F" w:rsidP="00852C5F">
      <w:pPr>
        <w:jc w:val="center"/>
        <w:rPr>
          <w:rFonts w:cstheme="minorHAnsi"/>
          <w:sz w:val="28"/>
        </w:rPr>
      </w:pPr>
      <w:r w:rsidRPr="00166C86">
        <w:rPr>
          <w:rFonts w:cstheme="minorHAnsi"/>
          <w:sz w:val="28"/>
        </w:rPr>
        <w:t xml:space="preserve">Unit </w:t>
      </w:r>
      <w:r>
        <w:rPr>
          <w:rFonts w:cstheme="minorHAnsi"/>
          <w:sz w:val="28"/>
        </w:rPr>
        <w:t>3</w:t>
      </w:r>
    </w:p>
    <w:p w14:paraId="52DFB1DA" w14:textId="77777777" w:rsidR="00852C5F" w:rsidRPr="00166C86" w:rsidRDefault="00852C5F" w:rsidP="00852C5F">
      <w:pPr>
        <w:jc w:val="center"/>
        <w:rPr>
          <w:rFonts w:cstheme="minorHAnsi"/>
          <w:color w:val="0000FF"/>
          <w:sz w:val="28"/>
        </w:rPr>
      </w:pPr>
      <w:r>
        <w:rPr>
          <w:rFonts w:cstheme="minorHAnsi"/>
          <w:b/>
          <w:color w:val="0000FF"/>
          <w:sz w:val="28"/>
        </w:rPr>
        <w:t>Comprehension: Understanding the basis of accurate research from reference texts</w:t>
      </w:r>
    </w:p>
    <w:p w14:paraId="6AB6CC90" w14:textId="77777777" w:rsidR="00852C5F" w:rsidRPr="00166C86" w:rsidRDefault="00852C5F" w:rsidP="00852C5F">
      <w:pPr>
        <w:jc w:val="center"/>
        <w:rPr>
          <w:rFonts w:cstheme="minorHAnsi"/>
          <w:b/>
          <w:i/>
          <w:color w:val="000000" w:themeColor="text1"/>
          <w:sz w:val="26"/>
          <w:szCs w:val="26"/>
        </w:rPr>
      </w:pPr>
      <w:r w:rsidRPr="00166C86">
        <w:rPr>
          <w:rFonts w:cstheme="minorHAnsi"/>
          <w:b/>
          <w:i/>
          <w:color w:val="000000" w:themeColor="text1"/>
          <w:sz w:val="26"/>
          <w:szCs w:val="26"/>
        </w:rPr>
        <w:t>Teacher Notes</w:t>
      </w:r>
    </w:p>
    <w:p w14:paraId="01D29E63" w14:textId="77777777" w:rsidR="00852C5F" w:rsidRPr="00166C86" w:rsidRDefault="00852C5F" w:rsidP="00852C5F">
      <w:pPr>
        <w:jc w:val="center"/>
        <w:rPr>
          <w:rFonts w:cstheme="minorHAnsi"/>
          <w:b/>
          <w:i/>
          <w:color w:val="000000" w:themeColor="text1"/>
        </w:rPr>
      </w:pPr>
    </w:p>
    <w:p w14:paraId="0812E8ED" w14:textId="77777777" w:rsidR="00852C5F" w:rsidRDefault="00852C5F" w:rsidP="00852C5F">
      <w:pPr>
        <w:rPr>
          <w:rFonts w:cstheme="minorHAnsi"/>
          <w:b/>
          <w:color w:val="000000" w:themeColor="text1"/>
          <w:sz w:val="26"/>
          <w:szCs w:val="26"/>
        </w:rPr>
      </w:pPr>
      <w:r w:rsidRPr="00166C86">
        <w:rPr>
          <w:rFonts w:cstheme="minorHAnsi"/>
          <w:b/>
          <w:color w:val="000000" w:themeColor="text1"/>
          <w:sz w:val="26"/>
          <w:szCs w:val="26"/>
        </w:rPr>
        <w:t xml:space="preserve">Essential texts </w:t>
      </w:r>
    </w:p>
    <w:p w14:paraId="587E7EFA" w14:textId="77777777" w:rsidR="00852C5F" w:rsidRDefault="00852C5F" w:rsidP="00852C5F">
      <w:pPr>
        <w:rPr>
          <w:rFonts w:cstheme="minorHAnsi"/>
          <w:i/>
          <w:color w:val="000000" w:themeColor="text1"/>
          <w:sz w:val="26"/>
          <w:szCs w:val="26"/>
        </w:rPr>
      </w:pPr>
    </w:p>
    <w:p w14:paraId="07DA141B" w14:textId="77777777" w:rsidR="00852C5F" w:rsidRDefault="00852C5F" w:rsidP="00852C5F">
      <w:pPr>
        <w:rPr>
          <w:rFonts w:cstheme="minorHAnsi"/>
          <w:color w:val="000000" w:themeColor="text1"/>
          <w:sz w:val="26"/>
          <w:szCs w:val="26"/>
        </w:rPr>
      </w:pPr>
      <w:r w:rsidRPr="00F255BC">
        <w:rPr>
          <w:rFonts w:cstheme="minorHAnsi"/>
          <w:b/>
          <w:color w:val="000000" w:themeColor="text1"/>
          <w:sz w:val="26"/>
          <w:szCs w:val="26"/>
        </w:rPr>
        <w:t>True or False?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cstheme="minorHAnsi"/>
          <w:color w:val="000000" w:themeColor="text1"/>
          <w:sz w:val="26"/>
          <w:szCs w:val="26"/>
        </w:rPr>
        <w:t>by</w:t>
      </w:r>
      <w:proofErr w:type="gramEnd"/>
      <w:r>
        <w:rPr>
          <w:rFonts w:cstheme="minorHAnsi"/>
          <w:color w:val="000000" w:themeColor="text1"/>
          <w:sz w:val="26"/>
          <w:szCs w:val="26"/>
        </w:rPr>
        <w:t xml:space="preserve"> Dorling Kindersley, 2015</w:t>
      </w:r>
    </w:p>
    <w:p w14:paraId="54420B73" w14:textId="77777777" w:rsidR="00852C5F" w:rsidRDefault="00852C5F" w:rsidP="00852C5F">
      <w:pPr>
        <w:rPr>
          <w:rFonts w:cstheme="minorHAnsi"/>
          <w:color w:val="000000" w:themeColor="text1"/>
          <w:sz w:val="26"/>
          <w:szCs w:val="26"/>
        </w:rPr>
      </w:pPr>
    </w:p>
    <w:p w14:paraId="04BE2B19" w14:textId="77777777" w:rsidR="00852C5F" w:rsidRPr="001D4B8B" w:rsidRDefault="00852C5F" w:rsidP="00852C5F">
      <w:pPr>
        <w:rPr>
          <w:rFonts w:cstheme="minorHAnsi"/>
          <w:b/>
          <w:color w:val="000000" w:themeColor="text1"/>
          <w:sz w:val="26"/>
          <w:szCs w:val="26"/>
        </w:rPr>
      </w:pPr>
      <w:r w:rsidRPr="001D4B8B">
        <w:rPr>
          <w:rFonts w:cstheme="minorHAnsi"/>
          <w:b/>
          <w:color w:val="000000" w:themeColor="text1"/>
          <w:sz w:val="26"/>
          <w:szCs w:val="26"/>
        </w:rPr>
        <w:t>Other texts</w:t>
      </w:r>
    </w:p>
    <w:p w14:paraId="0E881C47" w14:textId="77777777" w:rsidR="00852C5F" w:rsidRDefault="00852C5F" w:rsidP="00852C5F">
      <w:pPr>
        <w:rPr>
          <w:rFonts w:cstheme="minorHAnsi"/>
          <w:color w:val="000000" w:themeColor="text1"/>
          <w:sz w:val="26"/>
          <w:szCs w:val="26"/>
        </w:rPr>
      </w:pPr>
    </w:p>
    <w:p w14:paraId="16B17A21" w14:textId="77777777" w:rsidR="00852C5F" w:rsidRDefault="00852C5F" w:rsidP="00852C5F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Strange but True by Andrea Mills, 2015</w:t>
      </w:r>
    </w:p>
    <w:p w14:paraId="31A70F84" w14:textId="77777777" w:rsidR="00852C5F" w:rsidRPr="00852C5F" w:rsidRDefault="00852C5F" w:rsidP="00852C5F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</w:p>
    <w:p w14:paraId="710B1863" w14:textId="77777777" w:rsidR="00852C5F" w:rsidRPr="00852C5F" w:rsidRDefault="00852C5F" w:rsidP="00852C5F">
      <w:pPr>
        <w:pStyle w:val="ListParagraph"/>
        <w:numPr>
          <w:ilvl w:val="0"/>
          <w:numId w:val="21"/>
        </w:numPr>
        <w:spacing w:after="0"/>
        <w:ind w:left="714" w:hanging="357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Strange </w:t>
      </w:r>
      <w:proofErr w:type="gramStart"/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>But</w:t>
      </w:r>
      <w:proofErr w:type="gramEnd"/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True book provides the iced-car picture for Day 1. It’s a book that would interest many children and is similar in style to True or False? It is possible though to teach the unit without this book.</w:t>
      </w:r>
    </w:p>
    <w:p w14:paraId="51B37B36" w14:textId="77777777" w:rsidR="00852C5F" w:rsidRPr="00852C5F" w:rsidRDefault="00852C5F" w:rsidP="00852C5F">
      <w:pPr>
        <w:pStyle w:val="ListParagraph"/>
        <w:numPr>
          <w:ilvl w:val="0"/>
          <w:numId w:val="21"/>
        </w:numPr>
        <w:spacing w:after="0"/>
        <w:ind w:left="714" w:hanging="357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>You will need to choose and display a Wikipedia page for Day 2. Pick a page whose contents will interest children but do check through beforehand for its suitability and for any confusions that it might create!</w:t>
      </w:r>
    </w:p>
    <w:p w14:paraId="6D8A9A29" w14:textId="77777777" w:rsidR="00852C5F" w:rsidRPr="00852C5F" w:rsidRDefault="00852C5F" w:rsidP="00852C5F">
      <w:pPr>
        <w:pStyle w:val="ListParagraph"/>
        <w:numPr>
          <w:ilvl w:val="0"/>
          <w:numId w:val="21"/>
        </w:numPr>
        <w:spacing w:after="0"/>
        <w:ind w:left="714" w:hanging="357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On Day 3, all children will need access to the internet to use Wikipedia for their research. It would be a good idea to make reference to your school’s Internet Safety policy during this session. </w:t>
      </w:r>
    </w:p>
    <w:p w14:paraId="79490509" w14:textId="77777777" w:rsidR="00852C5F" w:rsidRPr="00852C5F" w:rsidRDefault="00852C5F" w:rsidP="00852C5F">
      <w:pPr>
        <w:pStyle w:val="ListParagraph"/>
        <w:numPr>
          <w:ilvl w:val="0"/>
          <w:numId w:val="21"/>
        </w:numPr>
        <w:spacing w:after="0"/>
        <w:ind w:left="714" w:hanging="357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For Day 3, you may wish to provide copies of True or False? </w:t>
      </w:r>
      <w:proofErr w:type="gramStart"/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>pages</w:t>
      </w:r>
      <w:proofErr w:type="gramEnd"/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for children for whom Wikipedia research might not be appropriate. If you can, check with these children before the session to see what areas would interest them. </w:t>
      </w:r>
    </w:p>
    <w:p w14:paraId="01532B13" w14:textId="77777777" w:rsidR="00852C5F" w:rsidRPr="00852C5F" w:rsidRDefault="00852C5F" w:rsidP="00852C5F">
      <w:pPr>
        <w:pStyle w:val="ListParagraph"/>
        <w:numPr>
          <w:ilvl w:val="0"/>
          <w:numId w:val="21"/>
        </w:numPr>
        <w:spacing w:after="0"/>
        <w:ind w:left="714" w:hanging="357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Day 3 and Day 4, make use of pages from True or False for the whole-class session. Choose any of these pages to fit what you know about the interests of your class. </w:t>
      </w:r>
    </w:p>
    <w:p w14:paraId="6EA834AB" w14:textId="77777777" w:rsidR="00852C5F" w:rsidRPr="00852C5F" w:rsidRDefault="00852C5F" w:rsidP="00852C5F">
      <w:pPr>
        <w:pStyle w:val="ListParagraph"/>
        <w:numPr>
          <w:ilvl w:val="0"/>
          <w:numId w:val="21"/>
        </w:numPr>
        <w:spacing w:after="0"/>
        <w:ind w:left="714" w:hanging="357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In order to model the writing on Day 4, you will need to have chosen a child’s research notes from Day 3. Ideally, you will be able to display these, so that the whole class can see them, with a photograph or using a </w:t>
      </w:r>
      <w:proofErr w:type="spellStart"/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>visualiser</w:t>
      </w:r>
      <w:proofErr w:type="spellEnd"/>
      <w:r w:rsidRPr="00852C5F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</w:p>
    <w:p w14:paraId="45F969E0" w14:textId="77777777" w:rsidR="00852C5F" w:rsidRPr="00852C5F" w:rsidRDefault="00852C5F" w:rsidP="00852C5F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C5F8F05" w14:textId="77777777" w:rsidR="00852C5F" w:rsidRPr="00852C5F" w:rsidRDefault="00852C5F" w:rsidP="00852C5F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8FE61B9" w14:textId="77777777" w:rsidR="00852C5F" w:rsidRPr="00166C86" w:rsidRDefault="00852C5F" w:rsidP="00852C5F">
      <w:pPr>
        <w:pStyle w:val="ListParagraph"/>
        <w:rPr>
          <w:rStyle w:val="Hyperlink"/>
          <w:rFonts w:cstheme="minorHAnsi"/>
        </w:rPr>
      </w:pPr>
    </w:p>
    <w:sectPr w:rsidR="00852C5F" w:rsidRPr="00166C86" w:rsidSect="00D06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A8507" w14:textId="77777777" w:rsidR="00CE5855" w:rsidRDefault="00CE5855">
      <w:pPr>
        <w:spacing w:after="0" w:line="240" w:lineRule="auto"/>
      </w:pPr>
      <w:r>
        <w:separator/>
      </w:r>
    </w:p>
  </w:endnote>
  <w:endnote w:type="continuationSeparator" w:id="0">
    <w:p w14:paraId="69FF92FA" w14:textId="77777777" w:rsidR="00CE5855" w:rsidRDefault="00C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C920" w14:textId="77777777" w:rsidR="00852C5F" w:rsidRDefault="00852C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5C2791F9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2C5F">
      <w:rPr>
        <w:color w:val="808080"/>
      </w:rPr>
      <w:t>3</w:t>
    </w:r>
    <w:bookmarkStart w:id="0" w:name="_GoBack"/>
    <w:bookmarkEnd w:id="0"/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46850" w14:textId="77777777" w:rsidR="00852C5F" w:rsidRDefault="00852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8D77" w14:textId="77777777" w:rsidR="00CE5855" w:rsidRDefault="00CE5855">
      <w:pPr>
        <w:spacing w:after="0" w:line="240" w:lineRule="auto"/>
      </w:pPr>
      <w:r>
        <w:separator/>
      </w:r>
    </w:p>
  </w:footnote>
  <w:footnote w:type="continuationSeparator" w:id="0">
    <w:p w14:paraId="190426A8" w14:textId="77777777" w:rsidR="00CE5855" w:rsidRDefault="00CE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9446" w14:textId="77777777" w:rsidR="00852C5F" w:rsidRDefault="00852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12DC" w14:textId="77777777" w:rsidR="00852C5F" w:rsidRDefault="00852C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658E6"/>
    <w:rsid w:val="006C4432"/>
    <w:rsid w:val="006C47A6"/>
    <w:rsid w:val="007975CE"/>
    <w:rsid w:val="007B2245"/>
    <w:rsid w:val="007C2EB8"/>
    <w:rsid w:val="0082335E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84730"/>
    <w:rsid w:val="00BB5B71"/>
    <w:rsid w:val="00BD32C9"/>
    <w:rsid w:val="00BE5F3B"/>
    <w:rsid w:val="00BF0FAD"/>
    <w:rsid w:val="00C27AF1"/>
    <w:rsid w:val="00CD0228"/>
    <w:rsid w:val="00CE5855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1239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2024-03-10T18:32:00Z</dcterms:created>
  <dcterms:modified xsi:type="dcterms:W3CDTF">2024-03-10T18:32:00Z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